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E0" w:rsidRDefault="00FE5926" w:rsidP="000D11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Доклад </w:t>
      </w:r>
    </w:p>
    <w:p w:rsidR="000D11E0" w:rsidRDefault="00FE5926" w:rsidP="000D11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о </w:t>
      </w:r>
      <w:r w:rsidR="0010084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результатах деятельности за 2013</w:t>
      </w:r>
      <w:r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год и основных н</w:t>
      </w:r>
      <w:r w:rsidR="0010084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аправлениях деятельности на 2014-2016</w:t>
      </w:r>
      <w:r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годы </w:t>
      </w:r>
    </w:p>
    <w:p w:rsidR="00FE5926" w:rsidRPr="00FE5926" w:rsidRDefault="00BC264F" w:rsidP="000D11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Финансового </w:t>
      </w:r>
      <w:r w:rsidR="00FE5926"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администрации Варненского муниципального района</w:t>
      </w:r>
    </w:p>
    <w:p w:rsidR="00FE5926" w:rsidRPr="00FE5926" w:rsidRDefault="00FE5926" w:rsidP="000D11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I. Общие положения</w:t>
      </w:r>
    </w:p>
    <w:p w:rsidR="00FE5926" w:rsidRPr="00FE5926" w:rsidRDefault="00FE5926" w:rsidP="000665FE">
      <w:pPr>
        <w:spacing w:after="270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докладе о результатах и основных направлениях деятельности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Финансового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управления  администрации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Варненского муниципального района (далее – </w:t>
      </w:r>
      <w:proofErr w:type="spellStart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отражены</w:t>
      </w:r>
      <w:r w:rsidR="00100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результаты деятельности за 2013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определены основные </w:t>
      </w:r>
      <w:r w:rsidR="00100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направления деятельности на 2014 – 2016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Положением об </w:t>
      </w:r>
      <w:proofErr w:type="spellStart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Финуправлении</w:t>
      </w:r>
      <w:proofErr w:type="spellEnd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</w:t>
      </w:r>
      <w:proofErr w:type="spellStart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утвержденным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 от 22.02.2013 № 172-а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Финуправление</w:t>
      </w:r>
      <w:proofErr w:type="spellEnd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является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исполнительно распорядительным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органом администрации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Варненского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осуществляющим функции по выработке и проведению на территории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Варненского муниципального района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единой муниципальной политики, правовому регулированию, контролю и надзору в бюджетно-финансовой сфере, а так же функции финансового органа администрации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Варненского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Сфера деятельности </w:t>
      </w:r>
      <w:proofErr w:type="spellStart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управления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как финансового органа администрации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Варненского муниципального района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определяется Бюджетным кодексом Российской Федерации, Положением о бюджетном  процессе в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Варненском муниципальном районе, утвержденным решением Собрания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депу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татов Варненс</w:t>
      </w:r>
      <w:r w:rsidR="001B4E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кого муниципального района от 19.11.2013</w:t>
      </w:r>
      <w:r w:rsidR="00F77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B4E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№11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spellStart"/>
      <w:proofErr w:type="gram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Фину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правление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B4E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регулирует правоотношения, возникающие между участниками бюджетного процесса при формировании доходов и осуществлении расходов местного бюджета, осуществлении муниципальных заимствований, управлении муниципальным долгом, составлении и рассмотрении проекта местного бюджета, утверждении и исполнении местного бюджета, </w:t>
      </w:r>
      <w:r w:rsidR="00066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контроле за исполнением местного бюджета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пределах своей компетенции муниципальный финансовый контроль, обеспечивает соблюдение законности и совершенствование методов финансово-бюджетного планирования, финансирования и отчетности, организует исполнение бюджета муниципального</w:t>
      </w:r>
      <w:proofErr w:type="gramEnd"/>
      <w:r w:rsidR="00066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образования.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Фину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правление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является юридическим лицом, имеет самостоятельный баланс, гербовую печать со своим наименованием, иные печати, штампы и бланки.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Фину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правление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подотчетно главе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Финансовое обеспечение деятельности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управления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осуществляется за счет </w:t>
      </w:r>
      <w:r w:rsidR="00066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субсидии областного бюджета и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средств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Деятельность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управления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ориентирована на внедрение принципов эффективного и ответственного управления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муниципальными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финансами, выработку и реализацию финансовой политики в соответствующих сферах с учетом эффективного исполнения расходных обязательств.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Внешними условиями, необходимыми для достижения вышеуказанных целей, являются своевременное и качественное предоставление субъектами бюджетного планирования документов и материалов по вопросам составления и исполнения бюджета, а так же активные действия главных администраторов </w:t>
      </w:r>
      <w:proofErr w:type="gramStart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доходов</w:t>
      </w:r>
      <w:proofErr w:type="gram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администрированию закрепленных за ними доходов, по совершенствованию системы финансового менеджмента в сфере установленных им функций.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Основная функция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Финуправления</w:t>
      </w:r>
      <w:proofErr w:type="spellEnd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состоит в обеспечении полного и своевременного выполнения расходных обязательств бюджета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установленных муниципальными правовыми актами, а также вытекающими из заключенных от имени муниципального образования договоров и соглашений.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Необходимыми условиями устойчивости бюджетной системы являются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финансового обеспечения этих функций. Необходимость повышения эффективности использования бюджетных средств создает предпосылки для перехода к новым методам бюджетного планирования, ориентированного на достижение конечных общественно значимых результатов.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FE5926" w:rsidRPr="00FE5926" w:rsidRDefault="00FE5926" w:rsidP="000D11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II.</w:t>
      </w:r>
      <w:r w:rsidR="000665F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Результаты деятельности за 2013</w:t>
      </w:r>
      <w:r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год</w:t>
      </w:r>
    </w:p>
    <w:p w:rsidR="000D11E0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Направление 1. </w:t>
      </w:r>
    </w:p>
    <w:p w:rsidR="00FE5926" w:rsidRPr="00FE5926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Долгосрочная сбалансированность и устойчивость бюд</w:t>
      </w:r>
      <w:r w:rsidR="00F144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жета Варненского муниципального района</w:t>
      </w:r>
    </w:p>
    <w:p w:rsidR="00FE5926" w:rsidRPr="00FE5926" w:rsidRDefault="00FE5926" w:rsidP="00FE592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63BA" w:rsidRDefault="000D11E0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286CC3" w:rsidRPr="00286CC3">
        <w:rPr>
          <w:rFonts w:ascii="Times New Roman" w:hAnsi="Times New Roman" w:cs="Times New Roman"/>
          <w:sz w:val="28"/>
          <w:szCs w:val="28"/>
        </w:rPr>
        <w:t>В 2013 году бюджетная политика Варненского муниципального района  была направлена на полное финансовое обеспечение существующих расходных обязательств и сокращение дефицита районного бюджета</w:t>
      </w:r>
      <w:r w:rsidRPr="00286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="00286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FE5926" w:rsidRPr="00286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задача</w:t>
      </w:r>
      <w:r w:rsidR="000665FE" w:rsidRPr="00286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утвержденного бюджета на 2013</w:t>
      </w:r>
      <w:r w:rsidR="00FE5926" w:rsidRPr="00286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были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определены: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выполнение в полном объеме действующих бюджетных обязательств,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86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недопущение роста просроченной кредиторской задолженности,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r w:rsidR="00286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мероприятий по увеличению доходной части местного бюджета,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недопущение необоснованного роста долговой нагрузки на бюджет.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="00FE5926" w:rsidRP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итога</w:t>
      </w:r>
      <w:r w:rsidR="00B8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 уточненных  показателей </w:t>
      </w:r>
      <w:r w:rsidR="00FE5926" w:rsidRP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</w:t>
      </w:r>
      <w:r w:rsidR="00B8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 Варненского муниципального района исполнен с </w:t>
      </w:r>
      <w:proofErr w:type="spellStart"/>
      <w:r w:rsidR="00B8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профицитом</w:t>
      </w:r>
      <w:proofErr w:type="spellEnd"/>
      <w:r w:rsidR="00B8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сумме 27741,2 тыс. рублей</w:t>
      </w:r>
      <w:r w:rsidR="00FE5926" w:rsidRP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Просроченная кредиторская задолженность местного бюджета на 01.01.2013 года </w:t>
      </w:r>
      <w:r w:rsid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отсутствует. </w:t>
      </w:r>
    </w:p>
    <w:p w:rsidR="00FE5926" w:rsidRPr="00FE5926" w:rsidRDefault="000D11E0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Муниципальный долг по состоянию на 01.01.201</w:t>
      </w:r>
      <w:r w:rsidR="00B8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  <w:r w:rsidR="00B8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погашен в полном объеме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proofErr w:type="gramStart"/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Налоговые и неналоговые доходы </w:t>
      </w:r>
      <w:r w:rsid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районного </w:t>
      </w:r>
      <w:r w:rsidR="00B8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в 2013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получены в сумме </w:t>
      </w:r>
      <w:r w:rsidR="00B8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218</w:t>
      </w:r>
      <w:r w:rsidR="00DE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B8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DE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8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млн</w:t>
      </w:r>
      <w:r w:rsidR="00DE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B8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E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рублей, что </w:t>
      </w:r>
      <w:r w:rsidR="00B8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выше уровня 2012 года 12</w:t>
      </w:r>
      <w:r w:rsidR="00DE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</w:t>
      </w:r>
      <w:r w:rsidR="00B8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%.</w:t>
      </w:r>
      <w:r w:rsidR="00FE5926" w:rsidRPr="00F77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E5926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="00FE5926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повышения поступлений налоговых и неналоговых доходов в бюджет муниципального образования, сокращения недоимки по налогам и сборам и мобилизации дополнительных доходов, в </w:t>
      </w:r>
      <w:r w:rsidR="00DE3EA4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Варненском муниципальном районе </w:t>
      </w:r>
      <w:r w:rsidR="00FE5926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действует </w:t>
      </w:r>
      <w:r w:rsidR="00DE3EA4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Координационный Совет</w:t>
      </w:r>
      <w:r w:rsidR="00FE5926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администрации </w:t>
      </w:r>
      <w:r w:rsidR="00DE3EA4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Варненского муниципального района</w:t>
      </w:r>
      <w:r w:rsidR="00FE5926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FE5926" w:rsidRPr="002E60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D95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="00C10D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2013</w:t>
      </w:r>
      <w:r w:rsidR="00D95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со</w:t>
      </w:r>
      <w:r w:rsidR="00C10D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стоялись 12</w:t>
      </w:r>
      <w:r w:rsidR="00FE5926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заседаний комиссии с участием представителей администрации</w:t>
      </w:r>
      <w:r w:rsidR="00DE3EA4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Варненского муниципального района</w:t>
      </w:r>
      <w:r w:rsidR="00FE5926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DE3EA4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органов Прокуратуры, судебных приставов,</w:t>
      </w:r>
      <w:r w:rsidR="00FE5926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налоговых органов, внебюджетных фондов, </w:t>
      </w:r>
      <w:r w:rsidR="00DE3EA4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10D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должников по налогам и сборам, заслушано 250 налогоплательщиков</w:t>
      </w:r>
      <w:r w:rsidR="0015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 В результате проведенной работы сумма погашенной задолженности </w:t>
      </w:r>
      <w:r w:rsidR="00FE5926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95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налогам и сборам  в бюджеты </w:t>
      </w:r>
      <w:r w:rsidR="003E4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уровней составила  14348,5</w:t>
      </w:r>
      <w:r w:rsidR="00D95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 рублей, в т</w:t>
      </w:r>
      <w:r w:rsidR="003E4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ом числе в местный бюджет  7835,3 </w:t>
      </w:r>
      <w:r w:rsidR="00D95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</w:t>
      </w:r>
      <w:r w:rsidR="00FE5926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FE5926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</w:t>
      </w:r>
      <w:proofErr w:type="gramEnd"/>
      <w:r w:rsidR="00FE5926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ублей.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0D11E0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Направление 2.</w:t>
      </w:r>
    </w:p>
    <w:p w:rsidR="00FE5926" w:rsidRPr="00FE5926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Внедрение программно-целевых принципов организации деятельности органов местного самоуправления</w:t>
      </w:r>
    </w:p>
    <w:p w:rsidR="007C2A3E" w:rsidRDefault="00FE5926" w:rsidP="007C2A3E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качестве одного из инструментов повышения эффективности бюджетных расходов в </w:t>
      </w:r>
      <w:r w:rsidR="00DE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Варненском муниципальном районе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внедря</w:t>
      </w:r>
      <w:r w:rsidR="00DE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4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 программно-целевой метод бюджетного планирования.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Программно-целевые методы бюджетного планирования на территории муниципального образования реализуются путем принятия муниципальных </w:t>
      </w:r>
      <w:r w:rsidR="004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ведомственных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201</w:t>
      </w:r>
      <w:r w:rsidR="003E4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за счет средств </w:t>
      </w:r>
      <w:r w:rsidR="00616B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 осуществлялось 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финансирование </w:t>
      </w:r>
      <w:r w:rsidR="004F0846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0572D4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муниципальных  программ</w:t>
      </w:r>
      <w:r w:rsidR="004F0846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8-ми ведомственных  программы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057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Общая сумма расходов на </w:t>
      </w:r>
      <w:r w:rsidR="000572D4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реализацию муниципальных 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</w:t>
      </w:r>
      <w:r w:rsidR="003E461D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2013</w:t>
      </w:r>
      <w:r w:rsidR="004F0846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составила </w:t>
      </w:r>
      <w:r w:rsidR="000572D4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867923,3</w:t>
      </w:r>
      <w:r w:rsidR="004F0846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тысяч рублей или 95</w:t>
      </w:r>
      <w:r w:rsidR="000572D4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,8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% от общей суммы расходов  бюджета</w:t>
      </w:r>
      <w:r w:rsidR="004F0846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Варненского муниципального района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3E461D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произведенных в 2013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году.</w:t>
      </w:r>
      <w:r w:rsidRPr="00057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Уровень освоения </w:t>
      </w:r>
      <w:proofErr w:type="gramStart"/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бюджетных ассигнований, предусмотренных на </w:t>
      </w:r>
      <w:r w:rsidR="003E461D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реализацию муниципальных 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</w:t>
      </w:r>
      <w:r w:rsidR="003E461D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грамм по состоянию на 01.01.2014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составляет</w:t>
      </w:r>
      <w:proofErr w:type="gramEnd"/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572D4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94,7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%.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C2A3E" w:rsidRDefault="007C2A3E" w:rsidP="007C2A3E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572D4" w:rsidRDefault="000572D4" w:rsidP="007C2A3E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572D4" w:rsidRPr="007C2A3E" w:rsidRDefault="000572D4" w:rsidP="007C2A3E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632" w:type="dxa"/>
        <w:tblInd w:w="-601" w:type="dxa"/>
        <w:tblLook w:val="04A0"/>
      </w:tblPr>
      <w:tblGrid>
        <w:gridCol w:w="3686"/>
        <w:gridCol w:w="1820"/>
        <w:gridCol w:w="1299"/>
        <w:gridCol w:w="1316"/>
        <w:gridCol w:w="1334"/>
        <w:gridCol w:w="1177"/>
      </w:tblGrid>
      <w:tr w:rsidR="007C2A3E" w:rsidRPr="007C2A3E" w:rsidTr="007C2A3E">
        <w:trPr>
          <w:trHeight w:val="375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E" w:rsidRDefault="007C2A3E" w:rsidP="007C2A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A3E" w:rsidRDefault="007C2A3E" w:rsidP="007C2A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A3E" w:rsidRDefault="007C2A3E" w:rsidP="007C2A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C2A3E" w:rsidRPr="007C2A3E" w:rsidRDefault="007C2A3E" w:rsidP="007C2A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РАСШИФРОВКА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C2A3E" w:rsidRPr="007C2A3E" w:rsidTr="007C2A3E">
        <w:trPr>
          <w:trHeight w:val="315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 целевых и ведомственных программ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C2A3E" w:rsidRPr="007C2A3E" w:rsidTr="007C2A3E">
        <w:trPr>
          <w:trHeight w:val="315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Варненский муниципальный район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C2A3E" w:rsidRPr="007C2A3E" w:rsidTr="007C2A3E">
        <w:trPr>
          <w:trHeight w:val="315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2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01.01. 2014 год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lef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C2A3E" w:rsidRPr="007C2A3E" w:rsidTr="007C2A3E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Наименование программ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код бюджетной классификации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назначено на 2013 год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исполнено на 01.01.2014г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назначено на 2013 год 310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исполнено на 01.01. 2014 год 310</w:t>
            </w:r>
          </w:p>
        </w:tc>
      </w:tr>
      <w:tr w:rsidR="007C2A3E" w:rsidRPr="007C2A3E" w:rsidTr="007C2A3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ЦЕЛЕВЫЕ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2A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2A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2A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2A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1008820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363 683,00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239 147,00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ОБЛАСТНОЙ БЮДЖЕТ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10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Областная целевая программа "Развитие физической культуры и спорта в Челябинской области на 2009-2011 годы за счет субсидии из областного бюджета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5220800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75 000,00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75 000,00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10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Областная целевая программа "Развитие дошкольного образования в Челябинской области" на 2010-2014 годы за счет субсидии из областного бюджета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5221500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807 109,57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807 109,57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0,00</w:t>
            </w:r>
          </w:p>
        </w:tc>
      </w:tr>
      <w:tr w:rsidR="007C2A3E" w:rsidRPr="007C2A3E" w:rsidTr="007C2A3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надбавка воспитателям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5221500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льгота родительской платы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5221500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807 109,57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807 109,57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Областная целевая Программа реализации национального проекта "Образование" в Челябинской области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167 100,00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110 394,26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надбавка молодым специалистам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5221700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167 100,00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110 394,26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мат</w:t>
            </w:r>
            <w:proofErr w:type="gramStart"/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.п</w:t>
            </w:r>
            <w:proofErr w:type="gramEnd"/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омощь молодым специалистам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4219900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11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Областная целевая программа "</w:t>
            </w:r>
            <w:proofErr w:type="gramStart"/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Доступное</w:t>
            </w:r>
            <w:proofErr w:type="gramEnd"/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комфортное </w:t>
            </w:r>
            <w:proofErr w:type="spellStart"/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жилье-гражданам</w:t>
            </w:r>
            <w:proofErr w:type="spellEnd"/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России" в Челябинской области на 2008-2011 годы за счет субсидии из областного бюджета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5221900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6 687 757,00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6 432 613,00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жилье молодым семьям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5221900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687 757,00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432 613,00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газофикация</w:t>
            </w:r>
            <w:proofErr w:type="spellEnd"/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. Казановка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5221900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6 000 000,00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6 000 000,00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5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цел программа "Патриотическое воспитание молодых граждан Челябинской области на 2012-2015гг""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5224600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73 362,00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73 362,00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9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Областная целевая программа "Укрепление материально-технической базы учреждений культуры муниципальных образований Челябинской области на 2013-2015гг"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5225300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1 113 800,00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1 113 800,00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Облапстная</w:t>
            </w:r>
            <w:proofErr w:type="spellEnd"/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целевая программа "Развитие информационного общества в Челябинской области"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5223400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  <w:t>8 929 128,57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  <w:t>8 613 278,83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  <w:t>0,00</w:t>
            </w:r>
          </w:p>
        </w:tc>
      </w:tr>
      <w:tr w:rsidR="007C2A3E" w:rsidRPr="007C2A3E" w:rsidTr="007C2A3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МЦП «Жильё на 2004-2010 годы Варненского муниципального района Челябинской области»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МЦП "Поддержки и развития малого и среднего  предпринимательства»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500 000,00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500 000,00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МЦП " </w:t>
            </w:r>
            <w:proofErr w:type="spellStart"/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Кадры</w:t>
            </w:r>
            <w:proofErr w:type="gramStart"/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.п</w:t>
            </w:r>
            <w:proofErr w:type="gramEnd"/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овышение</w:t>
            </w:r>
            <w:proofErr w:type="spellEnd"/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квалификации педагогических работников образовательных учреждений" на 2011-2015гг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1 060 000,00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1 060 000,00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1 060 000,00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1 060 000,00</w:t>
            </w:r>
          </w:p>
        </w:tc>
      </w:tr>
      <w:tr w:rsidR="007C2A3E" w:rsidRPr="007C2A3E" w:rsidTr="00206AAF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МЦП «Организация здорового питания школьников в образовательных учреждениях  Варненского муниципального района на период с 2006 по 2010 годы»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7 594 217,96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7 473 960,01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7C2A3E" w:rsidRPr="007C2A3E" w:rsidTr="00206AAF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lastRenderedPageBreak/>
              <w:t>МЦП " Повышения энергетической эффективности экономики Варненского муниципального района и сокращения энергетических издержек в бюджетном секторе на 2010-2020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7950006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1 855 392,47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1 855 392,47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565 815,00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565 815,00</w:t>
            </w:r>
          </w:p>
        </w:tc>
      </w:tr>
      <w:tr w:rsidR="007C2A3E" w:rsidRPr="007C2A3E" w:rsidTr="00206AAF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МЦП "Доступное и комфортное жилье - гражданам России" в Варненском муниципальном районе на 2011-2015 годы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7950007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268 704,00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268 704,00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МЦП «Патриотическое воспитание граждан, проживающих на территории Варненского муниципального района на 2007-2010 годы»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МЦП "Комплексные меры по противодействию наркотикам и их незаконному обороту в Варненском муниципальном районе на 2012-2015гг"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МЦП «Социальная поддержка населения Варненского муниципального района на 2012-2014 годы»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4 498 397,44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4 470 867,40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МЦП "Капитальное строительство в </w:t>
            </w:r>
            <w:proofErr w:type="spellStart"/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муниципальном районе на 2012-2014гг"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МЦП «Профилактика преступлений и иных правонарушений в Варненском муниципальном районе на 2009-2012 годы»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МЦП «Молодёжь Варненского </w:t>
            </w:r>
            <w:proofErr w:type="gramStart"/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на 2009-2011 годы»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752 188,00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751 954,00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242 001,00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241 767,00</w:t>
            </w:r>
          </w:p>
        </w:tc>
      </w:tr>
      <w:tr w:rsidR="007C2A3E" w:rsidRPr="007C2A3E" w:rsidTr="007C2A3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МЦП "Осуществление социальной поддержки работников органов местного самоуправления Варненского муниципального района на период с 2013 до 2015гг"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13 740,00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13 740,00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МЦП реализации приоритетного национального проекта «Здоровье» на территории Варненского муниципального района на 2009-2011 годы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3 283 861,25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3 283 861,25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МЦП реализации национального проекта «Доступное и комфортное жильё – гражданам России» в Варненском муниципальном районе на 2008-2010 годы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МЦП "Снижение рисков и смягчение последствий чрезвычайных ситуаций природного и техногенного характера в Варненском муниципальном районе на 2009-2011 годы"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453 920,00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453 920,00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130 740,00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130 740,00</w:t>
            </w:r>
          </w:p>
        </w:tc>
      </w:tr>
      <w:tr w:rsidR="007C2A3E" w:rsidRPr="007C2A3E" w:rsidTr="007C2A3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МЦП "Развитие муниципальной службы в Варненском муниципальном районе на 2009-2010 года"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19 920,00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19 920,00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МЦП "Развитие физической культуры и спорта в Варненском муниципальном районе на 2009-2012 годы"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2 055 657,50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2 048 747,50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23 200,00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23 200,00</w:t>
            </w:r>
          </w:p>
        </w:tc>
      </w:tr>
      <w:tr w:rsidR="007C2A3E" w:rsidRPr="007C2A3E" w:rsidTr="007C2A3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МЦП "Поддержка и развитие дошкольного образования в Варненском муниципальном районе на 2010-2014гг."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7950029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3 062 296,50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3 062 296,50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1 081 379,80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1 081 379,80</w:t>
            </w:r>
          </w:p>
        </w:tc>
      </w:tr>
      <w:tr w:rsidR="007C2A3E" w:rsidRPr="007C2A3E" w:rsidTr="007C2A3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МЦП "Повышение безопасности дорожного движения и создание безопасных условий для движения пешеходов в Варненском муниципальном районе на 2010 год"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446 000,00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446 000,00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МЦП "Организация отдыха, оздоровление и занятости детей в летние каникулы 2010 г"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454 800,00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454 800,00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27 688,00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27 688,00</w:t>
            </w:r>
          </w:p>
        </w:tc>
      </w:tr>
      <w:tr w:rsidR="007C2A3E" w:rsidRPr="007C2A3E" w:rsidTr="007C2A3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МЦП "Безопасность образовательного учреждения на 2010 год"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1 337 227,34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1 337 227,34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85 267,00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85 267,00</w:t>
            </w:r>
          </w:p>
        </w:tc>
      </w:tr>
      <w:tr w:rsidR="007C2A3E" w:rsidRPr="007C2A3E" w:rsidTr="007C2A3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МЦП "Капитальный ремонт многоквартирных домов Варненского муниципального района на 2008-2010гг"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МЦП "Социальная поддержка инвалидов в Варненском муниципальном районе на 2010-2015гг"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103 102,00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103 035,00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6 847,00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6 847,00</w:t>
            </w:r>
          </w:p>
        </w:tc>
      </w:tr>
      <w:tr w:rsidR="007C2A3E" w:rsidRPr="007C2A3E" w:rsidTr="007C2A3E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МЦП "Комплексное развитие системы коммунальной инфраструктуры на 2010-2015 г в Варненском муниципальном районе"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1 160 800,00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921 726,85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МЦП "Информатизация Варненского муниципального района на 2011-2012 годы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7950036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726 217,77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726 217,77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366 377,82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366 377,82</w:t>
            </w:r>
          </w:p>
        </w:tc>
      </w:tr>
      <w:tr w:rsidR="007C2A3E" w:rsidRPr="007C2A3E" w:rsidTr="007C2A3E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МЦП " Программа социальной адаптации и сопровождения выпускников учреждений для </w:t>
            </w:r>
            <w:proofErr w:type="spellStart"/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дете-сирот</w:t>
            </w:r>
            <w:proofErr w:type="spellEnd"/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и детей, оставшихся без попечения родителей, а также юношей и девушек, оказавшихся в трудной жизненной ситуации (18-23 лет), проживающих на территории Варненского муниципального района на 2013г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7950037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147 834,00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147 834,00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7C2A3E" w:rsidRPr="007C2A3E" w:rsidTr="009B7C29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lastRenderedPageBreak/>
              <w:t xml:space="preserve">МЦП "Повышение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Варненском муниципальном районе в 2010 – 2011 </w:t>
            </w:r>
            <w:proofErr w:type="spellStart"/>
            <w:proofErr w:type="gramStart"/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7950038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972 072,46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803 671,52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596 470,00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596 470,00</w:t>
            </w:r>
          </w:p>
        </w:tc>
      </w:tr>
      <w:tr w:rsidR="007C2A3E" w:rsidRPr="007C2A3E" w:rsidTr="009B7C29">
        <w:trPr>
          <w:trHeight w:val="1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МЦП "Разработка генеральных планов, правил землепользования и застройки, проектов планировки и межевания территорий для жилищного строительства и </w:t>
            </w:r>
            <w:proofErr w:type="gramStart"/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строительства</w:t>
            </w:r>
            <w:proofErr w:type="gramEnd"/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нежилых </w:t>
            </w:r>
            <w:proofErr w:type="spellStart"/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орбъектов</w:t>
            </w:r>
            <w:proofErr w:type="spellEnd"/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, в том числе с определением площадок для инвестиционной деятельности в Варненском муниципальном районе на 2012-2020гг"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7950039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261 562,50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261 562,50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133 530,00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133 530,00</w:t>
            </w:r>
          </w:p>
        </w:tc>
      </w:tr>
      <w:tr w:rsidR="007C2A3E" w:rsidRPr="007C2A3E" w:rsidTr="007C2A3E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МЦП "О привлечении и закреплении медицинских кадров МУЗ "Варненская ЦРБ"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7950040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94 500,00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94 500,00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МЦП 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Варненского муниципального района на 2011-2013гг"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7950041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135 756,91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135 756,91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МЦП "Профилактика преступлений и иных правонарушений в Варненском муниципальном районе на 2012-2013гг"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7950043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МЦП " профилактика </w:t>
            </w:r>
            <w:proofErr w:type="gramStart"/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клещевого</w:t>
            </w:r>
            <w:proofErr w:type="gramEnd"/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инцефалита</w:t>
            </w:r>
            <w:proofErr w:type="spellEnd"/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на 2013-2015гг"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7950046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134 046,08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134 046,08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МЦП " Профилактика ВИЧ-инфекции на 2013-2015гг"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7950047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93 370,00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93 370,00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О принятии  муниципальной  целевой Программы развитие образования в Варненском муниципальном районе на 2013-2015 </w:t>
            </w:r>
            <w:proofErr w:type="spellStart"/>
            <w:proofErr w:type="gramStart"/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7950048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4 534 100,37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4 534 100,37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1 197 468,00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1 197 468,00</w:t>
            </w:r>
          </w:p>
        </w:tc>
      </w:tr>
      <w:tr w:rsidR="007C2A3E" w:rsidRPr="007C2A3E" w:rsidTr="007C2A3E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  <w:r w:rsidR="000572D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  <w:t>36 019 684,55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  <w:t>35 457 211,47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  <w:t>5 516 783,62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  <w:t>5 516 549,62</w:t>
            </w:r>
          </w:p>
        </w:tc>
      </w:tr>
      <w:tr w:rsidR="007C2A3E" w:rsidRPr="007C2A3E" w:rsidTr="007C2A3E">
        <w:trPr>
          <w:trHeight w:val="39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ВСЕГО ЦЕЛЕВЫХ ПРОГРАММ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2A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  <w:t>45 312 496,12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  <w:t>44 309 637,30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  <w:t>5 516 783,62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  <w:t>5 516 549,62</w:t>
            </w:r>
          </w:p>
        </w:tc>
      </w:tr>
      <w:tr w:rsidR="007C2A3E" w:rsidRPr="007C2A3E" w:rsidTr="007C2A3E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ВЕДОМСТВЕННЫЕ ПРОГРАММЫ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2A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7C2A3E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7C2A3E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Ведомственная программа «Обеспечение доступности и качества квалифицированной медицинской помощи»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lef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C2A3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ЦРБ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41 989 700,00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38 789 700,00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Ведомственная программа</w:t>
            </w:r>
            <w:proofErr w:type="gramStart"/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«Р</w:t>
            </w:r>
            <w:proofErr w:type="gramEnd"/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азвитие системы образования на территории Варненского муниципального района на 2009-2011гг»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lef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C2A3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роо</w:t>
            </w:r>
            <w:proofErr w:type="gramStart"/>
            <w:r w:rsidRPr="007C2A3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,д</w:t>
            </w:r>
            <w:proofErr w:type="spellEnd"/>
            <w:proofErr w:type="gramEnd"/>
            <w:r w:rsidRPr="007C2A3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7C2A3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дом,дши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384 226 169,94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381 615 106,46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8 912 165,80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8 889 600,34</w:t>
            </w:r>
          </w:p>
        </w:tc>
      </w:tr>
      <w:tr w:rsidR="007C2A3E" w:rsidRPr="007C2A3E" w:rsidTr="007C2A3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Ведомственная программа« Развитие сферы культуры Варненского муниципального района на 2009-2012гг»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lef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C2A3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музей</w:t>
            </w:r>
            <w:proofErr w:type="gramStart"/>
            <w:r w:rsidRPr="007C2A3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,м</w:t>
            </w:r>
            <w:proofErr w:type="gramEnd"/>
            <w:r w:rsidRPr="007C2A3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бо,культ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34 504 276,90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34 471 243,92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2 205 692,27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2 200 547,76</w:t>
            </w:r>
          </w:p>
        </w:tc>
      </w:tr>
      <w:tr w:rsidR="007C2A3E" w:rsidRPr="007C2A3E" w:rsidTr="007C2A3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Ведомственная программа</w:t>
            </w:r>
            <w:proofErr w:type="gramStart"/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«О</w:t>
            </w:r>
            <w:proofErr w:type="gramEnd"/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мерах социальной поддержки и социальной помощи отдельным категориям граждан, проживающих на территории Варненского муниципального района»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lef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C2A3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усзн</w:t>
            </w:r>
            <w:proofErr w:type="gramStart"/>
            <w:r w:rsidRPr="007C2A3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,к</w:t>
            </w:r>
            <w:proofErr w:type="gramEnd"/>
            <w:r w:rsidRPr="007C2A3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ц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160 959 493,55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147 720 150,02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4 769 225,98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46 003 525,98</w:t>
            </w:r>
          </w:p>
        </w:tc>
      </w:tr>
      <w:tr w:rsidR="007C2A3E" w:rsidRPr="007C2A3E" w:rsidTr="007C2A3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Ведомственная программа « Поддержка жилищно-коммунального хозяйства, транспорта на территории Варненского муниципального района»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lef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C2A3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жкх</w:t>
            </w:r>
            <w:proofErr w:type="gramStart"/>
            <w:r w:rsidRPr="007C2A3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,а</w:t>
            </w:r>
            <w:proofErr w:type="gramEnd"/>
            <w:r w:rsidRPr="007C2A3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тп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181 132 669,54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154 435 300,11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189 774,00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189 774,00</w:t>
            </w:r>
          </w:p>
        </w:tc>
      </w:tr>
      <w:tr w:rsidR="007C2A3E" w:rsidRPr="007C2A3E" w:rsidTr="007C2A3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Ведомственная программа "Развитие сельского хозяйства в Варненском муниципальном районе"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lef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C2A3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усх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4 537 308,13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4 537 308,13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588,00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588,00</w:t>
            </w:r>
          </w:p>
        </w:tc>
      </w:tr>
      <w:tr w:rsidR="007C2A3E" w:rsidRPr="007C2A3E" w:rsidTr="007C2A3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Ведомственная целевая программа «Выравнивание бюджетной обеспеченности муниципальных образований Варненского муниципального района»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lef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C2A3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ф</w:t>
            </w:r>
            <w:proofErr w:type="spellEnd"/>
            <w:r w:rsidRPr="007C2A3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/у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26 800 484,00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26 706 479,28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177 677,29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177 677,29</w:t>
            </w:r>
          </w:p>
        </w:tc>
      </w:tr>
      <w:tr w:rsidR="007C2A3E" w:rsidRPr="007C2A3E" w:rsidTr="007C2A3E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Ведомственная целевая программа «Поддержка усилий органов местного самоуправления по обеспечению сбалансированности местных бюджетов Варненского муниципального района»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lef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C2A3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ф</w:t>
            </w:r>
            <w:proofErr w:type="spellEnd"/>
            <w:r w:rsidRPr="007C2A3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/у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36 848 723,28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35 338 323,28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3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2A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right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870 998 825,34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right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823 613 611,20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right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16 255 123,34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right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57 461 713,37</w:t>
            </w:r>
          </w:p>
        </w:tc>
      </w:tr>
      <w:tr w:rsidR="007C2A3E" w:rsidRPr="007C2A3E" w:rsidTr="007C2A3E">
        <w:trPr>
          <w:trHeight w:val="40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ВСЕГО ЦЕЛЕВЫХ И ВЕДОМСТВЕННЫХ ПРОГРАММ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C2A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right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916 311 321,46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right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867 923 248,50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right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21 771 906,96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right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62 978 262,99</w:t>
            </w:r>
          </w:p>
        </w:tc>
      </w:tr>
      <w:tr w:rsidR="007C2A3E" w:rsidRPr="007C2A3E" w:rsidTr="007C2A3E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2A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953 046 868,00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905 993 300,67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C2A3E" w:rsidRPr="007C2A3E" w:rsidTr="007C2A3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доля программ в расходах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3E" w:rsidRPr="007C2A3E" w:rsidRDefault="007C2A3E" w:rsidP="007C2A3E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C2A3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A3E" w:rsidRPr="007C2A3E" w:rsidRDefault="007C2A3E" w:rsidP="007C2A3E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7C2A3E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</w:tbl>
    <w:p w:rsidR="00F871B2" w:rsidRPr="007C2A3E" w:rsidRDefault="00F871B2" w:rsidP="007C2A3E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71B2" w:rsidRDefault="00F871B2" w:rsidP="00FE592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C2A3E" w:rsidRDefault="007C2A3E" w:rsidP="00FE592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C2A3E" w:rsidRDefault="007C2A3E" w:rsidP="00FE592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D11E0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Направление 3.</w:t>
      </w:r>
    </w:p>
    <w:p w:rsidR="00FE5926" w:rsidRPr="00FE5926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Совершенствование правового статуса муниципальных учреждений</w:t>
      </w:r>
    </w:p>
    <w:p w:rsidR="00FE5926" w:rsidRPr="00FE5926" w:rsidRDefault="00FE5926" w:rsidP="00FE592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4B17" w:rsidRDefault="000D11E0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6460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2013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в </w:t>
      </w:r>
      <w:r w:rsidR="00124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Варненском муницип</w:t>
      </w:r>
      <w:r w:rsidR="006460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альном районе функционировали 94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муниципальных учреждений нового типа: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FE5926" w:rsidRPr="00FE5926" w:rsidRDefault="00646026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92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муниципальных казенных учреждений,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124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мун</w:t>
      </w:r>
      <w:r w:rsidR="00124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иципальных бюджетных учреждений.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2013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удельный вес муниципальных бюджетных </w:t>
      </w:r>
      <w:r w:rsidR="00124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еждений, которым утверждены муниципальные задания, составляет 100 %.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0D11E0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Направление 4. </w:t>
      </w:r>
    </w:p>
    <w:p w:rsidR="00FE5926" w:rsidRPr="00FE5926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Оптимизация функций муниципального управления и повышение эффективности их обеспечения</w:t>
      </w:r>
    </w:p>
    <w:p w:rsidR="00FE5926" w:rsidRPr="00FE5926" w:rsidRDefault="00FE5926" w:rsidP="00FE592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12ED" w:rsidRPr="00C012ED" w:rsidRDefault="000D11E0" w:rsidP="00C012ED">
      <w:pPr>
        <w:pStyle w:val="a4"/>
        <w:spacing w:after="0"/>
        <w:ind w:left="0" w:right="14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</w:t>
      </w:r>
      <w:proofErr w:type="gramStart"/>
      <w:r w:rsidR="00124B17">
        <w:rPr>
          <w:color w:val="000000"/>
          <w:sz w:val="27"/>
          <w:szCs w:val="27"/>
        </w:rPr>
        <w:t>Ш</w:t>
      </w:r>
      <w:r w:rsidR="00FE5926" w:rsidRPr="00FE5926">
        <w:rPr>
          <w:color w:val="000000"/>
          <w:sz w:val="27"/>
          <w:szCs w:val="27"/>
        </w:rPr>
        <w:t>татная численность муниципальных служащих и утвержденные расходы на содержание органов</w:t>
      </w:r>
      <w:r w:rsidR="00646026">
        <w:rPr>
          <w:color w:val="000000"/>
          <w:sz w:val="27"/>
          <w:szCs w:val="27"/>
        </w:rPr>
        <w:t xml:space="preserve"> местного самоуправления на 2013</w:t>
      </w:r>
      <w:r w:rsidR="00FE5926" w:rsidRPr="00FE5926">
        <w:rPr>
          <w:color w:val="000000"/>
          <w:sz w:val="27"/>
          <w:szCs w:val="27"/>
        </w:rPr>
        <w:t xml:space="preserve"> год </w:t>
      </w:r>
      <w:r w:rsidR="00124B17">
        <w:rPr>
          <w:color w:val="000000"/>
          <w:sz w:val="27"/>
          <w:szCs w:val="27"/>
        </w:rPr>
        <w:t xml:space="preserve">осуществляются </w:t>
      </w:r>
      <w:r w:rsidR="00FE5926" w:rsidRPr="00FE5926">
        <w:rPr>
          <w:color w:val="000000"/>
          <w:sz w:val="27"/>
          <w:szCs w:val="27"/>
        </w:rPr>
        <w:t xml:space="preserve">в соответствие с нормативом, установленным постановлением Правительства </w:t>
      </w:r>
      <w:r w:rsidR="008C1EFC">
        <w:rPr>
          <w:color w:val="000000"/>
          <w:sz w:val="27"/>
          <w:szCs w:val="27"/>
        </w:rPr>
        <w:t>Челябинской  области от 21.11.2011 № 626-П «О нормативах</w:t>
      </w:r>
      <w:r w:rsidR="00FE5926" w:rsidRPr="00FE5926">
        <w:rPr>
          <w:color w:val="000000"/>
          <w:sz w:val="27"/>
          <w:szCs w:val="27"/>
        </w:rPr>
        <w:t xml:space="preserve"> формирования расходов</w:t>
      </w:r>
      <w:r w:rsidR="008C1EFC">
        <w:rPr>
          <w:color w:val="000000"/>
          <w:sz w:val="27"/>
          <w:szCs w:val="27"/>
        </w:rPr>
        <w:t xml:space="preserve"> местных бюджетов</w:t>
      </w:r>
      <w:r w:rsidR="00FE5926" w:rsidRPr="00FE5926">
        <w:rPr>
          <w:color w:val="000000"/>
          <w:sz w:val="27"/>
          <w:szCs w:val="27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</w:t>
      </w:r>
      <w:r w:rsidR="008C1EFC">
        <w:rPr>
          <w:color w:val="000000"/>
          <w:sz w:val="27"/>
          <w:szCs w:val="27"/>
        </w:rPr>
        <w:t xml:space="preserve"> основе, муниципальных служащих</w:t>
      </w:r>
      <w:r w:rsidR="00FE5926" w:rsidRPr="00FE5926">
        <w:rPr>
          <w:color w:val="000000"/>
          <w:sz w:val="27"/>
          <w:szCs w:val="27"/>
        </w:rPr>
        <w:t>»</w:t>
      </w:r>
      <w:r w:rsidR="00646026">
        <w:rPr>
          <w:color w:val="000000"/>
          <w:sz w:val="27"/>
          <w:szCs w:val="27"/>
        </w:rPr>
        <w:t>, с изменениями, регламентируемыми постановлением</w:t>
      </w:r>
      <w:r w:rsidR="00646026" w:rsidRPr="00646026">
        <w:rPr>
          <w:color w:val="000000"/>
          <w:sz w:val="27"/>
          <w:szCs w:val="27"/>
        </w:rPr>
        <w:t xml:space="preserve"> </w:t>
      </w:r>
      <w:r w:rsidR="00646026" w:rsidRPr="00FE5926">
        <w:rPr>
          <w:color w:val="000000"/>
          <w:sz w:val="27"/>
          <w:szCs w:val="27"/>
        </w:rPr>
        <w:t xml:space="preserve">Правительства </w:t>
      </w:r>
      <w:r w:rsidR="00646026">
        <w:rPr>
          <w:color w:val="000000"/>
          <w:sz w:val="27"/>
          <w:szCs w:val="27"/>
        </w:rPr>
        <w:t>Челябинской  области от 26.06.2013</w:t>
      </w:r>
      <w:proofErr w:type="gramEnd"/>
      <w:r w:rsidR="00646026">
        <w:rPr>
          <w:color w:val="000000"/>
          <w:sz w:val="27"/>
          <w:szCs w:val="27"/>
        </w:rPr>
        <w:t xml:space="preserve"> № 70-П «О внесении изменений </w:t>
      </w:r>
      <w:proofErr w:type="gramStart"/>
      <w:r w:rsidR="00646026">
        <w:rPr>
          <w:color w:val="000000"/>
          <w:sz w:val="27"/>
          <w:szCs w:val="27"/>
        </w:rPr>
        <w:t>в</w:t>
      </w:r>
      <w:proofErr w:type="gramEnd"/>
      <w:r w:rsidR="00646026">
        <w:rPr>
          <w:color w:val="000000"/>
          <w:sz w:val="27"/>
          <w:szCs w:val="27"/>
        </w:rPr>
        <w:t xml:space="preserve"> </w:t>
      </w:r>
      <w:proofErr w:type="gramStart"/>
      <w:r w:rsidR="00646026" w:rsidRPr="00FE5926">
        <w:rPr>
          <w:color w:val="000000"/>
          <w:sz w:val="27"/>
          <w:szCs w:val="27"/>
        </w:rPr>
        <w:t>постановлением</w:t>
      </w:r>
      <w:proofErr w:type="gramEnd"/>
      <w:r w:rsidR="00646026" w:rsidRPr="00FE5926">
        <w:rPr>
          <w:color w:val="000000"/>
          <w:sz w:val="27"/>
          <w:szCs w:val="27"/>
        </w:rPr>
        <w:t xml:space="preserve"> Правительства </w:t>
      </w:r>
      <w:r w:rsidR="00646026">
        <w:rPr>
          <w:color w:val="000000"/>
          <w:sz w:val="27"/>
          <w:szCs w:val="27"/>
        </w:rPr>
        <w:t>Челябинской  о</w:t>
      </w:r>
      <w:r w:rsidR="00261C83">
        <w:rPr>
          <w:color w:val="000000"/>
          <w:sz w:val="27"/>
          <w:szCs w:val="27"/>
        </w:rPr>
        <w:t>бласти от 21.11.2011 № 626-П</w:t>
      </w:r>
      <w:r w:rsidR="00FE5926" w:rsidRPr="00FE5926">
        <w:rPr>
          <w:color w:val="000000"/>
          <w:sz w:val="27"/>
          <w:szCs w:val="27"/>
        </w:rPr>
        <w:t>.</w:t>
      </w:r>
      <w:r w:rsidR="00FE5926" w:rsidRPr="00C012ED">
        <w:rPr>
          <w:color w:val="000000"/>
          <w:sz w:val="27"/>
          <w:szCs w:val="27"/>
        </w:rPr>
        <w:t> </w:t>
      </w:r>
      <w:r w:rsidR="00FE5926" w:rsidRPr="00FE5926">
        <w:rPr>
          <w:color w:val="000000"/>
          <w:sz w:val="27"/>
          <w:szCs w:val="27"/>
        </w:rPr>
        <w:br/>
      </w:r>
      <w:r w:rsidR="00FE5926" w:rsidRPr="00FE5926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       </w:t>
      </w:r>
      <w:r w:rsidR="00FE5926" w:rsidRPr="00FE5926">
        <w:rPr>
          <w:color w:val="000000"/>
          <w:sz w:val="27"/>
          <w:szCs w:val="27"/>
        </w:rPr>
        <w:t xml:space="preserve">В целях повышения уровня технической оснащенности и программной обеспеченности на территории </w:t>
      </w:r>
      <w:r w:rsidR="008C1EFC">
        <w:rPr>
          <w:color w:val="000000"/>
          <w:sz w:val="27"/>
          <w:szCs w:val="27"/>
        </w:rPr>
        <w:t>Варненского муниципального района</w:t>
      </w:r>
      <w:r w:rsidR="00261C83">
        <w:rPr>
          <w:color w:val="000000"/>
          <w:sz w:val="27"/>
          <w:szCs w:val="27"/>
        </w:rPr>
        <w:t xml:space="preserve"> реализуются долгосрочные муниципальные</w:t>
      </w:r>
      <w:r w:rsidR="00C012ED">
        <w:rPr>
          <w:color w:val="000000"/>
          <w:sz w:val="27"/>
          <w:szCs w:val="27"/>
        </w:rPr>
        <w:t xml:space="preserve">  программы</w:t>
      </w:r>
      <w:r w:rsidR="00FE5926" w:rsidRPr="00FE5926">
        <w:rPr>
          <w:color w:val="000000"/>
          <w:sz w:val="27"/>
          <w:szCs w:val="27"/>
        </w:rPr>
        <w:t xml:space="preserve"> </w:t>
      </w:r>
      <w:r w:rsidR="00C012ED">
        <w:rPr>
          <w:color w:val="000000"/>
          <w:sz w:val="27"/>
          <w:szCs w:val="27"/>
        </w:rPr>
        <w:t>«</w:t>
      </w:r>
      <w:r w:rsidR="00C012ED" w:rsidRPr="00C012ED">
        <w:rPr>
          <w:color w:val="000000"/>
          <w:sz w:val="27"/>
          <w:szCs w:val="27"/>
        </w:rPr>
        <w:t xml:space="preserve"> </w:t>
      </w:r>
      <w:r w:rsidR="00C012ED">
        <w:rPr>
          <w:color w:val="000000"/>
          <w:sz w:val="27"/>
          <w:szCs w:val="27"/>
        </w:rPr>
        <w:t>П</w:t>
      </w:r>
      <w:r w:rsidR="00C012ED" w:rsidRPr="00C012ED">
        <w:rPr>
          <w:color w:val="000000"/>
          <w:sz w:val="27"/>
          <w:szCs w:val="27"/>
        </w:rPr>
        <w:t>о повышению эффективности бюджетных расходов в Варненском муниципальном</w:t>
      </w:r>
      <w:r w:rsidR="00C012ED">
        <w:rPr>
          <w:color w:val="000000"/>
          <w:sz w:val="27"/>
          <w:szCs w:val="27"/>
        </w:rPr>
        <w:t xml:space="preserve"> </w:t>
      </w:r>
      <w:r w:rsidR="00C012ED" w:rsidRPr="00C012ED">
        <w:rPr>
          <w:color w:val="000000"/>
          <w:sz w:val="27"/>
          <w:szCs w:val="27"/>
        </w:rPr>
        <w:t xml:space="preserve">районе на период 2012-2013 </w:t>
      </w:r>
      <w:proofErr w:type="spellStart"/>
      <w:proofErr w:type="gramStart"/>
      <w:r w:rsidR="00C012ED" w:rsidRPr="00C012ED">
        <w:rPr>
          <w:color w:val="000000"/>
          <w:sz w:val="27"/>
          <w:szCs w:val="27"/>
        </w:rPr>
        <w:t>гг</w:t>
      </w:r>
      <w:proofErr w:type="spellEnd"/>
      <w:proofErr w:type="gramEnd"/>
      <w:r w:rsidR="00C012ED">
        <w:rPr>
          <w:color w:val="000000"/>
          <w:sz w:val="27"/>
          <w:szCs w:val="27"/>
        </w:rPr>
        <w:t>,  «</w:t>
      </w:r>
      <w:r w:rsidR="00C012ED" w:rsidRPr="00C012ED">
        <w:rPr>
          <w:color w:val="000000"/>
          <w:sz w:val="27"/>
          <w:szCs w:val="27"/>
        </w:rPr>
        <w:t xml:space="preserve">Совершенствование бюджетной и налоговой политики Варненского муниципального района  на 2013 год и плановый период 2014 и 2015 годов»  </w:t>
      </w:r>
    </w:p>
    <w:p w:rsidR="00C012ED" w:rsidRDefault="00C012ED" w:rsidP="00C012ED">
      <w:pPr>
        <w:rPr>
          <w:rFonts w:ascii="Times New Roman" w:eastAsia="Calibri" w:hAnsi="Times New Roman" w:cs="Times New Roman"/>
        </w:rPr>
      </w:pPr>
    </w:p>
    <w:p w:rsidR="00FE5926" w:rsidRPr="00FE5926" w:rsidRDefault="00FE5926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(заказчик – координатор – </w:t>
      </w:r>
      <w:proofErr w:type="spellStart"/>
      <w:r w:rsidR="00C01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</w:t>
      </w:r>
      <w:proofErr w:type="spellEnd"/>
      <w:proofErr w:type="gramStart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</w:t>
      </w:r>
      <w:r w:rsidR="00261C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2013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в рамках реализации Программы </w:t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автоматизации бюджетного процесса </w:t>
      </w:r>
      <w:r w:rsidR="00105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приобретены новые программные продукты и </w:t>
      </w:r>
      <w:proofErr w:type="gramStart"/>
      <w:r w:rsidR="00105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оборудование на общую сумму </w:t>
      </w:r>
      <w:r w:rsidR="00105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348,2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</w:t>
      </w:r>
      <w:r w:rsidR="00105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рублей.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повышения уровня профессиональной подготовки с</w:t>
      </w:r>
      <w:r w:rsidR="00261C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отрудников в 2013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прошли обучение на курсах и приняли участ</w:t>
      </w:r>
      <w:r w:rsidR="00C01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ие в семинарах </w:t>
      </w:r>
      <w:r w:rsidR="00105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</w:t>
      </w:r>
      <w:r w:rsidR="00C01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финансового управления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Общая стоимость обучения составила </w:t>
      </w:r>
      <w:r w:rsidR="00105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16,3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тыс</w:t>
      </w:r>
      <w:proofErr w:type="gramStart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</w:t>
      </w:r>
      <w:proofErr w:type="gram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ублей.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D11E0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Направление 5.</w:t>
      </w:r>
    </w:p>
    <w:p w:rsidR="00FE5926" w:rsidRPr="00FE5926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Развитие системы муниципального финансового контроля</w:t>
      </w:r>
    </w:p>
    <w:p w:rsidR="00FE5926" w:rsidRPr="00FE5926" w:rsidRDefault="00FE5926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</w:t>
      </w:r>
      <w:r w:rsidR="00105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2013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</w:t>
      </w:r>
      <w:r w:rsidR="00C01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Контрольно-счетной палатой Варненс</w:t>
      </w:r>
      <w:r w:rsidR="00105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кого муниципального проведено 40</w:t>
      </w:r>
      <w:r w:rsidR="00C01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контрольных мероприятий</w:t>
      </w:r>
      <w:r w:rsidR="00105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объем средств по охвату проверками составил 779216,1 тыс. рублей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677F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Восстановлено средств бюджета на сумму </w:t>
      </w:r>
      <w:r w:rsidR="00105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272,9</w:t>
      </w:r>
      <w:r w:rsidR="00677F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 рублей, </w:t>
      </w:r>
      <w:r w:rsidR="00105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пресечено </w:t>
      </w:r>
      <w:r w:rsidR="00677F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нарушений</w:t>
      </w:r>
      <w:r w:rsidR="00105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сумму 570,3 тыс. рублей</w:t>
      </w:r>
      <w:r w:rsidR="00677F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0D11E0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Направление 6. </w:t>
      </w:r>
    </w:p>
    <w:p w:rsidR="00103EA9" w:rsidRDefault="00FE5926" w:rsidP="00103EA9">
      <w:pPr>
        <w:jc w:val="center"/>
        <w:rPr>
          <w:rFonts w:ascii="Times New Roman" w:hAnsi="Times New Roman"/>
          <w:sz w:val="28"/>
          <w:szCs w:val="28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Развитие информационной системы управления муниципальными финансами</w:t>
      </w:r>
      <w:r w:rsidR="00103EA9" w:rsidRPr="00103EA9">
        <w:rPr>
          <w:rFonts w:ascii="Times New Roman" w:hAnsi="Times New Roman"/>
          <w:sz w:val="28"/>
          <w:szCs w:val="28"/>
        </w:rPr>
        <w:t xml:space="preserve"> </w:t>
      </w:r>
    </w:p>
    <w:p w:rsidR="00103EA9" w:rsidRDefault="00103EA9" w:rsidP="00103EA9">
      <w:pPr>
        <w:jc w:val="center"/>
        <w:rPr>
          <w:rFonts w:ascii="Times New Roman" w:hAnsi="Times New Roman"/>
          <w:sz w:val="28"/>
          <w:szCs w:val="28"/>
        </w:rPr>
      </w:pPr>
    </w:p>
    <w:p w:rsidR="00103EA9" w:rsidRDefault="00103EA9" w:rsidP="00103E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проектирования, исполнения и анализа местного бюджета Варненского муниципального района, в данный момент времени, используются современные программные комплексы:</w:t>
      </w:r>
    </w:p>
    <w:p w:rsidR="00103EA9" w:rsidRDefault="00103EA9" w:rsidP="00103EA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 Варненского муниципального района реализовано на базе программного комплекса «АЦК Финансы».</w:t>
      </w:r>
    </w:p>
    <w:p w:rsidR="00103EA9" w:rsidRDefault="00103EA9" w:rsidP="00103EA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бюджетной отчетности осуществляется в программах «Скиф 3» и «Скиф БП», причем «СКИФ БП» позволяет выполнять работу удаленно, через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2373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интерфейс, что существенно повышает эффективность и уменьшает трудозатраты.</w:t>
      </w:r>
    </w:p>
    <w:p w:rsidR="00103EA9" w:rsidRDefault="00103EA9" w:rsidP="00103EA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местного бюджета на 2014 год сформирован в автоматизированных системах «БИС-ГМЗ», «БИС-РРО». «БИС-ГМЗ» так же используют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6F36D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интерфейс, что позволяет работать без привязки к конкретному рабочему месту (Достаточно подключения к сети </w:t>
      </w:r>
      <w:r>
        <w:rPr>
          <w:rFonts w:ascii="Times New Roman" w:hAnsi="Times New Roman"/>
          <w:sz w:val="28"/>
          <w:szCs w:val="28"/>
          <w:lang w:val="en-US"/>
        </w:rPr>
        <w:t>Internet</w:t>
      </w:r>
      <w:r>
        <w:rPr>
          <w:rFonts w:ascii="Times New Roman" w:hAnsi="Times New Roman"/>
          <w:sz w:val="28"/>
          <w:szCs w:val="28"/>
        </w:rPr>
        <w:t xml:space="preserve"> и своего логина/пароля для доступа к автоматизированной системе)</w:t>
      </w:r>
    </w:p>
    <w:p w:rsidR="00103EA9" w:rsidRPr="00FB066C" w:rsidRDefault="00103EA9" w:rsidP="00103EA9">
      <w:pPr>
        <w:ind w:left="360"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Приоритетными задачами являются: объединение программных продуктов в единое информационное пространство, обеспечение беспрепятственного и безопасного доступа специалистов к информационным ресурсам с помощью глобальной сети </w:t>
      </w:r>
      <w:r>
        <w:rPr>
          <w:rFonts w:ascii="Times New Roman" w:hAnsi="Times New Roman"/>
          <w:sz w:val="28"/>
          <w:szCs w:val="28"/>
          <w:lang w:val="en-US"/>
        </w:rPr>
        <w:t>Internet</w:t>
      </w:r>
      <w:r>
        <w:rPr>
          <w:rFonts w:ascii="Times New Roman" w:hAnsi="Times New Roman"/>
          <w:sz w:val="28"/>
          <w:szCs w:val="28"/>
        </w:rPr>
        <w:t xml:space="preserve">, обеспечение необходимой и достаточной «прозрачности» о финансовой </w:t>
      </w:r>
      <w:r>
        <w:rPr>
          <w:rFonts w:ascii="Times New Roman" w:hAnsi="Times New Roman"/>
          <w:sz w:val="28"/>
          <w:szCs w:val="28"/>
        </w:rPr>
        <w:lastRenderedPageBreak/>
        <w:t>деятельности органов местного самоуправления, путем размещения соответствующей информации на официальных сайтах.</w:t>
      </w:r>
    </w:p>
    <w:p w:rsidR="008A1B8F" w:rsidRDefault="008A1B8F" w:rsidP="008A1B8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III. Основные направления деятельности на 2014– 2016 годы</w:t>
      </w:r>
    </w:p>
    <w:p w:rsidR="00FE5926" w:rsidRPr="00FE5926" w:rsidRDefault="008A1B8F" w:rsidP="008A1B8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E5926" w:rsidRPr="00FE5926" w:rsidRDefault="00FE5926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Приоритетными направлениями бюджетной политики </w:t>
      </w:r>
      <w:proofErr w:type="spellStart"/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управления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администрации </w:t>
      </w:r>
      <w:proofErr w:type="spellStart"/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среднесрочную перспективу являются: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Создание, внедрение и д</w:t>
      </w:r>
      <w:r w:rsidR="009A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альнейшая реализация программных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принципов планирования бюджета.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Создание стимулов для увеличения поступления доходов в местный бюджет.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Обеспечение финансовой гибкости и устойчивости бюджета, снижение объема дефицита местного бюджета и долговой нагрузки на местный бюджет.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Формирование единого информационного пространства в сфере управления </w:t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муниципальными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финансами </w:t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Обеспечение прозрачности и публичности информации о деятельности исполнительных органов местного самоуправления.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FE5926" w:rsidRPr="00FE5926" w:rsidRDefault="00FE5926" w:rsidP="00EF44A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 Создание, внедрение и дальнейшая реализация программн</w:t>
      </w:r>
      <w:r w:rsidR="009A3F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ых </w:t>
      </w: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принципов планирования бюджета</w:t>
      </w:r>
    </w:p>
    <w:p w:rsidR="00FE5926" w:rsidRPr="00FE5926" w:rsidRDefault="00FE5926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Решением Со</w:t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брания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депутатов </w:t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</w:t>
      </w:r>
      <w:r w:rsidR="00EE49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 муниципального района  от 09.12.2013</w:t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</w:t>
      </w:r>
      <w:r w:rsidR="00EE49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утвержден </w:t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бюджет Варненского муниципального района </w:t>
      </w:r>
      <w:r w:rsidR="00EE49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2014 год и на плановый период 2015 и 2016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годов, сформированный с учетом </w:t>
      </w:r>
      <w:r w:rsidR="00EE49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требований бюджетного законодательства Российской Федерации и</w:t>
      </w:r>
      <w:r w:rsidR="009A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Челябинской области</w:t>
      </w:r>
      <w:proofErr w:type="gramStart"/>
      <w:r w:rsidR="00EE49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Районный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бюджет </w:t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Варненского муниципального района </w:t>
      </w:r>
      <w:r w:rsidR="009A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2014 год и на плановый период 2015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201</w:t>
      </w:r>
      <w:r w:rsidR="009A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годов разработан на основании 3</w:t>
      </w:r>
      <w:r w:rsidR="009A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 муниципальных программ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том </w:t>
      </w:r>
      <w:proofErr w:type="gramStart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</w:t>
      </w:r>
      <w:proofErr w:type="gram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Ведомственные программы – 8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9A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Муниципальные</w:t>
      </w:r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A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 – 28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обеспечения взаимосвязи между распределением ресурсов и достижением целей социально-экономического развития</w:t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программн</w:t>
      </w:r>
      <w:r w:rsidR="00914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ые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принципы планирования бюджета посредством принятия муниципальных программ будут применяться при формировании проектов бюджетов на последующие годы.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FE5926" w:rsidRPr="00FE5926" w:rsidRDefault="00FE5926" w:rsidP="00EF44A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 Создание стимулов для увеличения поступления доходов в местный бюджет</w:t>
      </w:r>
    </w:p>
    <w:p w:rsidR="00FE5926" w:rsidRPr="00FE5926" w:rsidRDefault="00FE5926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</w:t>
      </w:r>
      <w:proofErr w:type="gramStart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решения данной задачи необходимо проведение следующих мероприятий: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повышение реалистичности финансового планирования, улучшение качества прогнозирования доходов местного бюджета;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взаимодействие с налогоплательщиками, зарегистрированными на территории </w:t>
      </w:r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</w:t>
      </w:r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Варненского муниципального района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вопросам недопущения снижения поступлений перечисляемых ими в местный бюджет налогов, сборов и иных платежей;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эффективное использование муниципального имущества, земельных участков, находящихся в муниципальной собственности;</w:t>
      </w:r>
      <w:proofErr w:type="gramEnd"/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проведение мероприятий по инвентаризации ранее предоставленных налоговых льгот и оценка их эффективности;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анализ налоговых льгот, предоставленных</w:t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органами местного самоуправления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указанных мероприятий позволит повысить стабильность поступления доходов в бюджет</w:t>
      </w:r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Варненского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обеспечит сбалансированность бюджетной системы в среднесрочной перспективе.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FE5926" w:rsidRPr="00FE5926" w:rsidRDefault="00FE5926" w:rsidP="00EF44A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 Обеспечение финансовой гибкости и устойчивости бюджета, снижение объема дефицита местного бюджета и долговой нагрузки на местный бюджет</w:t>
      </w:r>
    </w:p>
    <w:p w:rsidR="00FE5926" w:rsidRPr="00FE5926" w:rsidRDefault="00FE5926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proofErr w:type="gramStart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Политика в области управления муниципальным долгом </w:t>
      </w:r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Варненского муниципального района </w:t>
      </w:r>
      <w:r w:rsidR="00914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2014 – 2016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 будет направлена на: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обеспечение сбалансированности местного бюджета при сохранении достигнутой долговой устойчивости;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планирование объема заимствований в пределах параметров, позволяющих надлежащим образом обслуживать муниципальный долг;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соблюдение требований Бюджетного кодекса Российской Федерации по размеру дефицита бюджета и предельному объему муниципального долга.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End"/>
    </w:p>
    <w:p w:rsidR="00FE5926" w:rsidRPr="00FE5926" w:rsidRDefault="00FE5926" w:rsidP="00EF44A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4. Формирование единого информационного пространства в сфере управления общественными финансами </w:t>
      </w:r>
      <w:r w:rsidR="00FD10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Варненского муниципального района</w:t>
      </w:r>
    </w:p>
    <w:p w:rsidR="00FE5926" w:rsidRPr="00FE5926" w:rsidRDefault="00FE5926" w:rsidP="00FE592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5926" w:rsidRPr="00FE5926" w:rsidRDefault="00EF44A6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достижения указанных целей необходимо активное участие в мероприятиях по формированию единого информационного пространс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тва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Участие в реализации мероприятий, направленных на формирование и функционирование единого информационного пространства позволит: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обеспечить полноценную автоматизированную поддержку единых процессов управления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муниципальными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финансами;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оптимизировать процессы управления общественными финансами за счет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упрощения отдельных процедур в рамках единых автоматизированных информационных систем;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поддерживать стабильно высокое качество управления </w:t>
      </w:r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муниципальными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финансами;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повысить возможности по анализу финансово-экономической информации, прогнозированию и моделированию вариантов развития за счет снижения затрат времени на сбор, консолидацию и техническую обработку разрозненных данных.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FE5926" w:rsidRPr="00FE5926" w:rsidRDefault="00FE5926" w:rsidP="0015592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 Обеспечение прозрачности и публичности информации о деятельности органов местного самоуправления</w:t>
      </w:r>
    </w:p>
    <w:p w:rsidR="00FE5926" w:rsidRPr="00FE5926" w:rsidRDefault="00FE5926" w:rsidP="0015592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559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Размещение информации в сети Интернет способствует созданию механизма реализации принципа открытости бюджетных данных для широкого круга заинтересованных пользователей. Централизованный подход к аккумулированию и отражению информации ведет к оптимизации бюджетных расходов на внедрение и поддержку </w:t>
      </w:r>
      <w:proofErr w:type="gramStart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</w:t>
      </w:r>
      <w:proofErr w:type="gram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решений, при этом обеспечивается бесперебойность и надежность функционирования информационных систем с организацией многоуровневой защиты информации.</w:t>
      </w:r>
    </w:p>
    <w:p w:rsidR="00FE5926" w:rsidRPr="00FE5926" w:rsidRDefault="00FE5926" w:rsidP="00FE592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Дата изменения: 28.02.2013 09:33</w:t>
      </w:r>
    </w:p>
    <w:p w:rsidR="008B1673" w:rsidRDefault="008B1673"/>
    <w:sectPr w:rsidR="008B1673" w:rsidSect="007C2A3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401EF"/>
    <w:multiLevelType w:val="hybridMultilevel"/>
    <w:tmpl w:val="D6CA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926"/>
    <w:rsid w:val="000004FF"/>
    <w:rsid w:val="000045BA"/>
    <w:rsid w:val="000070E8"/>
    <w:rsid w:val="00013724"/>
    <w:rsid w:val="00020354"/>
    <w:rsid w:val="000306B4"/>
    <w:rsid w:val="000322BD"/>
    <w:rsid w:val="00032F38"/>
    <w:rsid w:val="00034C6A"/>
    <w:rsid w:val="00035904"/>
    <w:rsid w:val="00035CCB"/>
    <w:rsid w:val="00042E96"/>
    <w:rsid w:val="00045C44"/>
    <w:rsid w:val="0005277F"/>
    <w:rsid w:val="0005386F"/>
    <w:rsid w:val="000572D4"/>
    <w:rsid w:val="00061137"/>
    <w:rsid w:val="00065203"/>
    <w:rsid w:val="000665FE"/>
    <w:rsid w:val="0007569D"/>
    <w:rsid w:val="00080084"/>
    <w:rsid w:val="00082B5E"/>
    <w:rsid w:val="000837A7"/>
    <w:rsid w:val="000944CB"/>
    <w:rsid w:val="00096927"/>
    <w:rsid w:val="000A0912"/>
    <w:rsid w:val="000B669A"/>
    <w:rsid w:val="000B67BC"/>
    <w:rsid w:val="000B7D52"/>
    <w:rsid w:val="000D11E0"/>
    <w:rsid w:val="000D57BC"/>
    <w:rsid w:val="000D5C64"/>
    <w:rsid w:val="000E208C"/>
    <w:rsid w:val="000E358D"/>
    <w:rsid w:val="000E3A10"/>
    <w:rsid w:val="000E40CE"/>
    <w:rsid w:val="000F2872"/>
    <w:rsid w:val="00100849"/>
    <w:rsid w:val="00101B15"/>
    <w:rsid w:val="00103EA9"/>
    <w:rsid w:val="00105B38"/>
    <w:rsid w:val="00107D6D"/>
    <w:rsid w:val="00112B09"/>
    <w:rsid w:val="00117C6C"/>
    <w:rsid w:val="00123E00"/>
    <w:rsid w:val="00124B17"/>
    <w:rsid w:val="00126D19"/>
    <w:rsid w:val="00127AC9"/>
    <w:rsid w:val="00132317"/>
    <w:rsid w:val="00132C8A"/>
    <w:rsid w:val="00134401"/>
    <w:rsid w:val="00136076"/>
    <w:rsid w:val="00136333"/>
    <w:rsid w:val="00146826"/>
    <w:rsid w:val="00152F72"/>
    <w:rsid w:val="00155920"/>
    <w:rsid w:val="001573B5"/>
    <w:rsid w:val="00161A8D"/>
    <w:rsid w:val="00181C45"/>
    <w:rsid w:val="001842DF"/>
    <w:rsid w:val="00185116"/>
    <w:rsid w:val="00185C61"/>
    <w:rsid w:val="0019141A"/>
    <w:rsid w:val="00191B35"/>
    <w:rsid w:val="00193185"/>
    <w:rsid w:val="001A2C30"/>
    <w:rsid w:val="001A4573"/>
    <w:rsid w:val="001B4E05"/>
    <w:rsid w:val="001C24CF"/>
    <w:rsid w:val="001D0220"/>
    <w:rsid w:val="001D120A"/>
    <w:rsid w:val="001D20DD"/>
    <w:rsid w:val="001E0295"/>
    <w:rsid w:val="001F0B45"/>
    <w:rsid w:val="001F1421"/>
    <w:rsid w:val="001F190F"/>
    <w:rsid w:val="001F2531"/>
    <w:rsid w:val="001F382C"/>
    <w:rsid w:val="001F68A5"/>
    <w:rsid w:val="002022C4"/>
    <w:rsid w:val="00202BEB"/>
    <w:rsid w:val="0020386E"/>
    <w:rsid w:val="00206AAF"/>
    <w:rsid w:val="00206C20"/>
    <w:rsid w:val="00220CC4"/>
    <w:rsid w:val="00224BAA"/>
    <w:rsid w:val="00232327"/>
    <w:rsid w:val="0023259D"/>
    <w:rsid w:val="00232FF4"/>
    <w:rsid w:val="002367B1"/>
    <w:rsid w:val="00241D11"/>
    <w:rsid w:val="00241F8B"/>
    <w:rsid w:val="0024567D"/>
    <w:rsid w:val="00250E2A"/>
    <w:rsid w:val="002514E4"/>
    <w:rsid w:val="00260CDB"/>
    <w:rsid w:val="00261C83"/>
    <w:rsid w:val="00263D5F"/>
    <w:rsid w:val="002641AF"/>
    <w:rsid w:val="00266978"/>
    <w:rsid w:val="002721BA"/>
    <w:rsid w:val="002748C7"/>
    <w:rsid w:val="0027677B"/>
    <w:rsid w:val="00282A9F"/>
    <w:rsid w:val="002830DD"/>
    <w:rsid w:val="00286CC3"/>
    <w:rsid w:val="00290736"/>
    <w:rsid w:val="0029789A"/>
    <w:rsid w:val="002A01CB"/>
    <w:rsid w:val="002A07D1"/>
    <w:rsid w:val="002A11D5"/>
    <w:rsid w:val="002A2BAA"/>
    <w:rsid w:val="002A4125"/>
    <w:rsid w:val="002A705F"/>
    <w:rsid w:val="002B0F91"/>
    <w:rsid w:val="002B0FC1"/>
    <w:rsid w:val="002B33BB"/>
    <w:rsid w:val="002B6C78"/>
    <w:rsid w:val="002B7769"/>
    <w:rsid w:val="002C0BF7"/>
    <w:rsid w:val="002C33D4"/>
    <w:rsid w:val="002C5FA9"/>
    <w:rsid w:val="002C7E03"/>
    <w:rsid w:val="002C7EA3"/>
    <w:rsid w:val="002D71C9"/>
    <w:rsid w:val="002D7EF8"/>
    <w:rsid w:val="002E125A"/>
    <w:rsid w:val="002E1A06"/>
    <w:rsid w:val="002E6044"/>
    <w:rsid w:val="002E75CB"/>
    <w:rsid w:val="002F2A5B"/>
    <w:rsid w:val="002F4427"/>
    <w:rsid w:val="002F6B40"/>
    <w:rsid w:val="00300737"/>
    <w:rsid w:val="00301640"/>
    <w:rsid w:val="003024C9"/>
    <w:rsid w:val="00302537"/>
    <w:rsid w:val="00302A1B"/>
    <w:rsid w:val="00305866"/>
    <w:rsid w:val="0031026B"/>
    <w:rsid w:val="00313E83"/>
    <w:rsid w:val="003233E5"/>
    <w:rsid w:val="003257EC"/>
    <w:rsid w:val="00327F98"/>
    <w:rsid w:val="00331D2B"/>
    <w:rsid w:val="003333E1"/>
    <w:rsid w:val="00334D50"/>
    <w:rsid w:val="00335A85"/>
    <w:rsid w:val="00336EFE"/>
    <w:rsid w:val="0033760E"/>
    <w:rsid w:val="00340DE1"/>
    <w:rsid w:val="00342AC7"/>
    <w:rsid w:val="00344F5E"/>
    <w:rsid w:val="0035436E"/>
    <w:rsid w:val="00354CBD"/>
    <w:rsid w:val="0036041F"/>
    <w:rsid w:val="00364477"/>
    <w:rsid w:val="00370C7A"/>
    <w:rsid w:val="00375109"/>
    <w:rsid w:val="00376C14"/>
    <w:rsid w:val="00376DA2"/>
    <w:rsid w:val="00385A0D"/>
    <w:rsid w:val="00385CE6"/>
    <w:rsid w:val="00387386"/>
    <w:rsid w:val="0039117E"/>
    <w:rsid w:val="00391C4B"/>
    <w:rsid w:val="003A1DB4"/>
    <w:rsid w:val="003A40A5"/>
    <w:rsid w:val="003A7D69"/>
    <w:rsid w:val="003B20B0"/>
    <w:rsid w:val="003B22A9"/>
    <w:rsid w:val="003B41E6"/>
    <w:rsid w:val="003B49F9"/>
    <w:rsid w:val="003B6907"/>
    <w:rsid w:val="003C08E4"/>
    <w:rsid w:val="003C15F1"/>
    <w:rsid w:val="003C3790"/>
    <w:rsid w:val="003C47B4"/>
    <w:rsid w:val="003C681E"/>
    <w:rsid w:val="003C7FA7"/>
    <w:rsid w:val="003D16C1"/>
    <w:rsid w:val="003D431E"/>
    <w:rsid w:val="003D599F"/>
    <w:rsid w:val="003D7923"/>
    <w:rsid w:val="003D7961"/>
    <w:rsid w:val="003E037C"/>
    <w:rsid w:val="003E461D"/>
    <w:rsid w:val="003E53AC"/>
    <w:rsid w:val="003F0398"/>
    <w:rsid w:val="00401BFA"/>
    <w:rsid w:val="00406B38"/>
    <w:rsid w:val="00407D38"/>
    <w:rsid w:val="004131BE"/>
    <w:rsid w:val="00413F93"/>
    <w:rsid w:val="00421BB5"/>
    <w:rsid w:val="00423470"/>
    <w:rsid w:val="004275DA"/>
    <w:rsid w:val="00431190"/>
    <w:rsid w:val="00432B38"/>
    <w:rsid w:val="00434DC2"/>
    <w:rsid w:val="00436F0E"/>
    <w:rsid w:val="00440A37"/>
    <w:rsid w:val="00443F48"/>
    <w:rsid w:val="00443FD3"/>
    <w:rsid w:val="00446141"/>
    <w:rsid w:val="00451922"/>
    <w:rsid w:val="0045569B"/>
    <w:rsid w:val="004557CF"/>
    <w:rsid w:val="00460937"/>
    <w:rsid w:val="0046294E"/>
    <w:rsid w:val="00463BB6"/>
    <w:rsid w:val="0047092B"/>
    <w:rsid w:val="004737BB"/>
    <w:rsid w:val="0047482A"/>
    <w:rsid w:val="00475B84"/>
    <w:rsid w:val="00477122"/>
    <w:rsid w:val="00477362"/>
    <w:rsid w:val="00482E5A"/>
    <w:rsid w:val="00485143"/>
    <w:rsid w:val="00485AFC"/>
    <w:rsid w:val="00486D2A"/>
    <w:rsid w:val="00492BEA"/>
    <w:rsid w:val="00497CFB"/>
    <w:rsid w:val="004A0794"/>
    <w:rsid w:val="004A4D64"/>
    <w:rsid w:val="004A541A"/>
    <w:rsid w:val="004B4C4F"/>
    <w:rsid w:val="004C0223"/>
    <w:rsid w:val="004D03E7"/>
    <w:rsid w:val="004D3122"/>
    <w:rsid w:val="004D520A"/>
    <w:rsid w:val="004D5FEF"/>
    <w:rsid w:val="004E2455"/>
    <w:rsid w:val="004E440B"/>
    <w:rsid w:val="004E44B7"/>
    <w:rsid w:val="004E4A9C"/>
    <w:rsid w:val="004F0846"/>
    <w:rsid w:val="004F1C67"/>
    <w:rsid w:val="004F2A1A"/>
    <w:rsid w:val="00500874"/>
    <w:rsid w:val="00503853"/>
    <w:rsid w:val="005052ED"/>
    <w:rsid w:val="005061C2"/>
    <w:rsid w:val="005077AB"/>
    <w:rsid w:val="00512803"/>
    <w:rsid w:val="005169D3"/>
    <w:rsid w:val="00520C27"/>
    <w:rsid w:val="005239FB"/>
    <w:rsid w:val="00523D1C"/>
    <w:rsid w:val="005360BE"/>
    <w:rsid w:val="005369BD"/>
    <w:rsid w:val="00536EA7"/>
    <w:rsid w:val="00537022"/>
    <w:rsid w:val="005371F5"/>
    <w:rsid w:val="005509A5"/>
    <w:rsid w:val="00551AC2"/>
    <w:rsid w:val="00553387"/>
    <w:rsid w:val="00555297"/>
    <w:rsid w:val="00561E1B"/>
    <w:rsid w:val="00566119"/>
    <w:rsid w:val="0057258C"/>
    <w:rsid w:val="00576FB1"/>
    <w:rsid w:val="00582967"/>
    <w:rsid w:val="00596A64"/>
    <w:rsid w:val="00596B97"/>
    <w:rsid w:val="005975C4"/>
    <w:rsid w:val="005A0845"/>
    <w:rsid w:val="005A74FB"/>
    <w:rsid w:val="005B5C0C"/>
    <w:rsid w:val="005B7E41"/>
    <w:rsid w:val="005C003F"/>
    <w:rsid w:val="005C4237"/>
    <w:rsid w:val="005C5619"/>
    <w:rsid w:val="005D6269"/>
    <w:rsid w:val="005E444D"/>
    <w:rsid w:val="005F32AB"/>
    <w:rsid w:val="00616BF2"/>
    <w:rsid w:val="006239C9"/>
    <w:rsid w:val="00625121"/>
    <w:rsid w:val="0062535A"/>
    <w:rsid w:val="00626F22"/>
    <w:rsid w:val="00626FAB"/>
    <w:rsid w:val="00630998"/>
    <w:rsid w:val="00630B9E"/>
    <w:rsid w:val="00633E36"/>
    <w:rsid w:val="0064140D"/>
    <w:rsid w:val="00645253"/>
    <w:rsid w:val="00645472"/>
    <w:rsid w:val="00646026"/>
    <w:rsid w:val="00655A3F"/>
    <w:rsid w:val="0066573C"/>
    <w:rsid w:val="006677AA"/>
    <w:rsid w:val="00670599"/>
    <w:rsid w:val="00677F4E"/>
    <w:rsid w:val="00680CB4"/>
    <w:rsid w:val="00684277"/>
    <w:rsid w:val="006A103E"/>
    <w:rsid w:val="006A3A22"/>
    <w:rsid w:val="006A68BE"/>
    <w:rsid w:val="006B4DDE"/>
    <w:rsid w:val="006B7E59"/>
    <w:rsid w:val="006C39EC"/>
    <w:rsid w:val="006C481F"/>
    <w:rsid w:val="006D0AAE"/>
    <w:rsid w:val="006D17CF"/>
    <w:rsid w:val="006D2395"/>
    <w:rsid w:val="006D313A"/>
    <w:rsid w:val="006D50FE"/>
    <w:rsid w:val="006D6CB9"/>
    <w:rsid w:val="006E1776"/>
    <w:rsid w:val="006F1CBC"/>
    <w:rsid w:val="006F5AE9"/>
    <w:rsid w:val="006F7250"/>
    <w:rsid w:val="00700521"/>
    <w:rsid w:val="00702AC7"/>
    <w:rsid w:val="0070470A"/>
    <w:rsid w:val="00704E54"/>
    <w:rsid w:val="0070648A"/>
    <w:rsid w:val="00720DA2"/>
    <w:rsid w:val="007226F6"/>
    <w:rsid w:val="00723054"/>
    <w:rsid w:val="0072615F"/>
    <w:rsid w:val="00730E02"/>
    <w:rsid w:val="0073344E"/>
    <w:rsid w:val="00741E96"/>
    <w:rsid w:val="00743A5B"/>
    <w:rsid w:val="007469C4"/>
    <w:rsid w:val="007538DE"/>
    <w:rsid w:val="00753D39"/>
    <w:rsid w:val="00757032"/>
    <w:rsid w:val="00757F14"/>
    <w:rsid w:val="007635DB"/>
    <w:rsid w:val="00774196"/>
    <w:rsid w:val="00775193"/>
    <w:rsid w:val="007826E6"/>
    <w:rsid w:val="0078758E"/>
    <w:rsid w:val="00787C89"/>
    <w:rsid w:val="00792287"/>
    <w:rsid w:val="007977ED"/>
    <w:rsid w:val="007A08D1"/>
    <w:rsid w:val="007A7164"/>
    <w:rsid w:val="007A765B"/>
    <w:rsid w:val="007B45E1"/>
    <w:rsid w:val="007B6779"/>
    <w:rsid w:val="007B78CC"/>
    <w:rsid w:val="007C10E1"/>
    <w:rsid w:val="007C128C"/>
    <w:rsid w:val="007C1E99"/>
    <w:rsid w:val="007C2934"/>
    <w:rsid w:val="007C2A3E"/>
    <w:rsid w:val="007C37D0"/>
    <w:rsid w:val="007C4DC1"/>
    <w:rsid w:val="007D1203"/>
    <w:rsid w:val="007D4B2C"/>
    <w:rsid w:val="007D793D"/>
    <w:rsid w:val="007E1ABB"/>
    <w:rsid w:val="007E25F1"/>
    <w:rsid w:val="007E4134"/>
    <w:rsid w:val="007F037E"/>
    <w:rsid w:val="007F0C16"/>
    <w:rsid w:val="007F1775"/>
    <w:rsid w:val="007F5835"/>
    <w:rsid w:val="00802548"/>
    <w:rsid w:val="00802820"/>
    <w:rsid w:val="00805E78"/>
    <w:rsid w:val="00810127"/>
    <w:rsid w:val="00810589"/>
    <w:rsid w:val="00811C99"/>
    <w:rsid w:val="00813FE6"/>
    <w:rsid w:val="00817173"/>
    <w:rsid w:val="00817C38"/>
    <w:rsid w:val="00820171"/>
    <w:rsid w:val="008207A9"/>
    <w:rsid w:val="00821097"/>
    <w:rsid w:val="00825C15"/>
    <w:rsid w:val="00825CCB"/>
    <w:rsid w:val="008347D5"/>
    <w:rsid w:val="00837C19"/>
    <w:rsid w:val="008411D3"/>
    <w:rsid w:val="00842192"/>
    <w:rsid w:val="00846EE9"/>
    <w:rsid w:val="008501B3"/>
    <w:rsid w:val="00856732"/>
    <w:rsid w:val="00857611"/>
    <w:rsid w:val="00861BF4"/>
    <w:rsid w:val="00863DF9"/>
    <w:rsid w:val="0086463F"/>
    <w:rsid w:val="008677CF"/>
    <w:rsid w:val="00877493"/>
    <w:rsid w:val="0087755A"/>
    <w:rsid w:val="00884DFE"/>
    <w:rsid w:val="0089427B"/>
    <w:rsid w:val="008A1B8F"/>
    <w:rsid w:val="008B1673"/>
    <w:rsid w:val="008B2377"/>
    <w:rsid w:val="008C1EFC"/>
    <w:rsid w:val="008E1BBA"/>
    <w:rsid w:val="008E6516"/>
    <w:rsid w:val="008E7747"/>
    <w:rsid w:val="008F4E7D"/>
    <w:rsid w:val="008F72BF"/>
    <w:rsid w:val="00900705"/>
    <w:rsid w:val="00901682"/>
    <w:rsid w:val="00903880"/>
    <w:rsid w:val="00905215"/>
    <w:rsid w:val="00905B88"/>
    <w:rsid w:val="0090616E"/>
    <w:rsid w:val="00910E48"/>
    <w:rsid w:val="009116CF"/>
    <w:rsid w:val="00914211"/>
    <w:rsid w:val="00914483"/>
    <w:rsid w:val="009177CF"/>
    <w:rsid w:val="009210A2"/>
    <w:rsid w:val="00921FCB"/>
    <w:rsid w:val="0093661C"/>
    <w:rsid w:val="00937B50"/>
    <w:rsid w:val="00941FBB"/>
    <w:rsid w:val="00944090"/>
    <w:rsid w:val="00947FA5"/>
    <w:rsid w:val="009661CB"/>
    <w:rsid w:val="00975379"/>
    <w:rsid w:val="0097576F"/>
    <w:rsid w:val="00980516"/>
    <w:rsid w:val="00985C96"/>
    <w:rsid w:val="009869C1"/>
    <w:rsid w:val="00991364"/>
    <w:rsid w:val="009918B0"/>
    <w:rsid w:val="00992D54"/>
    <w:rsid w:val="00993279"/>
    <w:rsid w:val="00996BC9"/>
    <w:rsid w:val="009A046D"/>
    <w:rsid w:val="009A3F83"/>
    <w:rsid w:val="009A5300"/>
    <w:rsid w:val="009A717B"/>
    <w:rsid w:val="009A7DC9"/>
    <w:rsid w:val="009B24A2"/>
    <w:rsid w:val="009B5F83"/>
    <w:rsid w:val="009B6F7A"/>
    <w:rsid w:val="009B799D"/>
    <w:rsid w:val="009B7C29"/>
    <w:rsid w:val="009C2061"/>
    <w:rsid w:val="009C42DE"/>
    <w:rsid w:val="009C744E"/>
    <w:rsid w:val="009C784B"/>
    <w:rsid w:val="009D2479"/>
    <w:rsid w:val="009E0020"/>
    <w:rsid w:val="009E5B8C"/>
    <w:rsid w:val="009E632E"/>
    <w:rsid w:val="009E73E7"/>
    <w:rsid w:val="009F1BFB"/>
    <w:rsid w:val="009F1E75"/>
    <w:rsid w:val="009F289D"/>
    <w:rsid w:val="009F5FBE"/>
    <w:rsid w:val="009F7899"/>
    <w:rsid w:val="00A03EB9"/>
    <w:rsid w:val="00A0590F"/>
    <w:rsid w:val="00A1356D"/>
    <w:rsid w:val="00A13A9C"/>
    <w:rsid w:val="00A148E6"/>
    <w:rsid w:val="00A179E0"/>
    <w:rsid w:val="00A17C02"/>
    <w:rsid w:val="00A24C35"/>
    <w:rsid w:val="00A33492"/>
    <w:rsid w:val="00A3506F"/>
    <w:rsid w:val="00A35B5C"/>
    <w:rsid w:val="00A4568A"/>
    <w:rsid w:val="00A5359E"/>
    <w:rsid w:val="00A55738"/>
    <w:rsid w:val="00A606F9"/>
    <w:rsid w:val="00A70C02"/>
    <w:rsid w:val="00A7319C"/>
    <w:rsid w:val="00A746F6"/>
    <w:rsid w:val="00A74846"/>
    <w:rsid w:val="00A74F3B"/>
    <w:rsid w:val="00A8486E"/>
    <w:rsid w:val="00A94ABA"/>
    <w:rsid w:val="00A9507F"/>
    <w:rsid w:val="00A97532"/>
    <w:rsid w:val="00AA2432"/>
    <w:rsid w:val="00AA2542"/>
    <w:rsid w:val="00AA541B"/>
    <w:rsid w:val="00AB1B10"/>
    <w:rsid w:val="00AB4BF8"/>
    <w:rsid w:val="00AB58D3"/>
    <w:rsid w:val="00AB58F9"/>
    <w:rsid w:val="00AC2753"/>
    <w:rsid w:val="00AC6BBC"/>
    <w:rsid w:val="00AD1D2E"/>
    <w:rsid w:val="00AD6407"/>
    <w:rsid w:val="00AE3EE1"/>
    <w:rsid w:val="00AE5697"/>
    <w:rsid w:val="00AE6366"/>
    <w:rsid w:val="00AF1682"/>
    <w:rsid w:val="00AF7324"/>
    <w:rsid w:val="00AF7F90"/>
    <w:rsid w:val="00B06093"/>
    <w:rsid w:val="00B06656"/>
    <w:rsid w:val="00B07BC4"/>
    <w:rsid w:val="00B10DE7"/>
    <w:rsid w:val="00B127FD"/>
    <w:rsid w:val="00B14267"/>
    <w:rsid w:val="00B201D0"/>
    <w:rsid w:val="00B24577"/>
    <w:rsid w:val="00B3623C"/>
    <w:rsid w:val="00B407BE"/>
    <w:rsid w:val="00B40E50"/>
    <w:rsid w:val="00B45B7A"/>
    <w:rsid w:val="00B5093A"/>
    <w:rsid w:val="00B55CFC"/>
    <w:rsid w:val="00B57D83"/>
    <w:rsid w:val="00B64EAF"/>
    <w:rsid w:val="00B66299"/>
    <w:rsid w:val="00B71DF9"/>
    <w:rsid w:val="00B725AB"/>
    <w:rsid w:val="00B749F5"/>
    <w:rsid w:val="00B83D11"/>
    <w:rsid w:val="00B86514"/>
    <w:rsid w:val="00B9068D"/>
    <w:rsid w:val="00B92F30"/>
    <w:rsid w:val="00B9391C"/>
    <w:rsid w:val="00B97845"/>
    <w:rsid w:val="00B9786B"/>
    <w:rsid w:val="00BA5783"/>
    <w:rsid w:val="00BA6676"/>
    <w:rsid w:val="00BA6E6E"/>
    <w:rsid w:val="00BB1070"/>
    <w:rsid w:val="00BB35D4"/>
    <w:rsid w:val="00BB5AC8"/>
    <w:rsid w:val="00BB6AB2"/>
    <w:rsid w:val="00BC075F"/>
    <w:rsid w:val="00BC264F"/>
    <w:rsid w:val="00BC2E22"/>
    <w:rsid w:val="00BC4A55"/>
    <w:rsid w:val="00BD3185"/>
    <w:rsid w:val="00BD473F"/>
    <w:rsid w:val="00BD57D1"/>
    <w:rsid w:val="00BE0535"/>
    <w:rsid w:val="00BE2B13"/>
    <w:rsid w:val="00BE6408"/>
    <w:rsid w:val="00C012ED"/>
    <w:rsid w:val="00C016C3"/>
    <w:rsid w:val="00C03C75"/>
    <w:rsid w:val="00C10DBA"/>
    <w:rsid w:val="00C1439C"/>
    <w:rsid w:val="00C15490"/>
    <w:rsid w:val="00C240C0"/>
    <w:rsid w:val="00C24CCE"/>
    <w:rsid w:val="00C250DF"/>
    <w:rsid w:val="00C30A03"/>
    <w:rsid w:val="00C323E8"/>
    <w:rsid w:val="00C34F5E"/>
    <w:rsid w:val="00C36A0E"/>
    <w:rsid w:val="00C37AE3"/>
    <w:rsid w:val="00C44FA5"/>
    <w:rsid w:val="00C455BE"/>
    <w:rsid w:val="00C465D6"/>
    <w:rsid w:val="00C50040"/>
    <w:rsid w:val="00C51072"/>
    <w:rsid w:val="00C51EEA"/>
    <w:rsid w:val="00C5654C"/>
    <w:rsid w:val="00C60503"/>
    <w:rsid w:val="00C616B1"/>
    <w:rsid w:val="00C61F50"/>
    <w:rsid w:val="00C64E6A"/>
    <w:rsid w:val="00C7328D"/>
    <w:rsid w:val="00C75138"/>
    <w:rsid w:val="00C75C16"/>
    <w:rsid w:val="00C83F07"/>
    <w:rsid w:val="00C952B3"/>
    <w:rsid w:val="00CA0E03"/>
    <w:rsid w:val="00CA3F19"/>
    <w:rsid w:val="00CA45DA"/>
    <w:rsid w:val="00CA4799"/>
    <w:rsid w:val="00CA4B5E"/>
    <w:rsid w:val="00CA4D24"/>
    <w:rsid w:val="00CA4EB9"/>
    <w:rsid w:val="00CA63E3"/>
    <w:rsid w:val="00CC6FFF"/>
    <w:rsid w:val="00CD1671"/>
    <w:rsid w:val="00CD6739"/>
    <w:rsid w:val="00CE2283"/>
    <w:rsid w:val="00CE4308"/>
    <w:rsid w:val="00CF03B5"/>
    <w:rsid w:val="00D051F8"/>
    <w:rsid w:val="00D107A3"/>
    <w:rsid w:val="00D11CC3"/>
    <w:rsid w:val="00D13DAE"/>
    <w:rsid w:val="00D14051"/>
    <w:rsid w:val="00D243D0"/>
    <w:rsid w:val="00D335C6"/>
    <w:rsid w:val="00D33CF9"/>
    <w:rsid w:val="00D36F21"/>
    <w:rsid w:val="00D404EA"/>
    <w:rsid w:val="00D412D6"/>
    <w:rsid w:val="00D4214D"/>
    <w:rsid w:val="00D428C5"/>
    <w:rsid w:val="00D44CB4"/>
    <w:rsid w:val="00D47252"/>
    <w:rsid w:val="00D47703"/>
    <w:rsid w:val="00D50C11"/>
    <w:rsid w:val="00D6357C"/>
    <w:rsid w:val="00D640F5"/>
    <w:rsid w:val="00D65892"/>
    <w:rsid w:val="00D65919"/>
    <w:rsid w:val="00D66347"/>
    <w:rsid w:val="00D66BDA"/>
    <w:rsid w:val="00D72B22"/>
    <w:rsid w:val="00D734C0"/>
    <w:rsid w:val="00D742F7"/>
    <w:rsid w:val="00D762A3"/>
    <w:rsid w:val="00D86F7F"/>
    <w:rsid w:val="00D92480"/>
    <w:rsid w:val="00D941FF"/>
    <w:rsid w:val="00D94268"/>
    <w:rsid w:val="00D9588C"/>
    <w:rsid w:val="00D96B7F"/>
    <w:rsid w:val="00D9775C"/>
    <w:rsid w:val="00D979E8"/>
    <w:rsid w:val="00DA0636"/>
    <w:rsid w:val="00DA3311"/>
    <w:rsid w:val="00DA37F6"/>
    <w:rsid w:val="00DA3A0C"/>
    <w:rsid w:val="00DA7AD9"/>
    <w:rsid w:val="00DB0DEF"/>
    <w:rsid w:val="00DB1188"/>
    <w:rsid w:val="00DB37EE"/>
    <w:rsid w:val="00DB42D7"/>
    <w:rsid w:val="00DB4AFB"/>
    <w:rsid w:val="00DB4BC2"/>
    <w:rsid w:val="00DB63BA"/>
    <w:rsid w:val="00DB7582"/>
    <w:rsid w:val="00DC0C8B"/>
    <w:rsid w:val="00DC105E"/>
    <w:rsid w:val="00DC24FE"/>
    <w:rsid w:val="00DD40F9"/>
    <w:rsid w:val="00DD58D4"/>
    <w:rsid w:val="00DD6318"/>
    <w:rsid w:val="00DE3899"/>
    <w:rsid w:val="00DE3EA4"/>
    <w:rsid w:val="00DE4AA6"/>
    <w:rsid w:val="00DE4C89"/>
    <w:rsid w:val="00DF4E38"/>
    <w:rsid w:val="00E0070F"/>
    <w:rsid w:val="00E01851"/>
    <w:rsid w:val="00E15F31"/>
    <w:rsid w:val="00E21277"/>
    <w:rsid w:val="00E24A1A"/>
    <w:rsid w:val="00E278C1"/>
    <w:rsid w:val="00E30055"/>
    <w:rsid w:val="00E30B48"/>
    <w:rsid w:val="00E33222"/>
    <w:rsid w:val="00E37793"/>
    <w:rsid w:val="00E44F44"/>
    <w:rsid w:val="00E45A8D"/>
    <w:rsid w:val="00E552BD"/>
    <w:rsid w:val="00E559AB"/>
    <w:rsid w:val="00E569F0"/>
    <w:rsid w:val="00E57097"/>
    <w:rsid w:val="00E65B37"/>
    <w:rsid w:val="00E704FD"/>
    <w:rsid w:val="00E71F19"/>
    <w:rsid w:val="00E7595A"/>
    <w:rsid w:val="00E8436F"/>
    <w:rsid w:val="00E95431"/>
    <w:rsid w:val="00EA0756"/>
    <w:rsid w:val="00EA4D29"/>
    <w:rsid w:val="00EA7349"/>
    <w:rsid w:val="00EA7863"/>
    <w:rsid w:val="00EB1F7A"/>
    <w:rsid w:val="00EB373D"/>
    <w:rsid w:val="00EB3EF0"/>
    <w:rsid w:val="00EC204C"/>
    <w:rsid w:val="00EE498D"/>
    <w:rsid w:val="00EE49BF"/>
    <w:rsid w:val="00EE5EC2"/>
    <w:rsid w:val="00EE6FAB"/>
    <w:rsid w:val="00EF100A"/>
    <w:rsid w:val="00EF44A6"/>
    <w:rsid w:val="00EF7DF0"/>
    <w:rsid w:val="00F02723"/>
    <w:rsid w:val="00F0393E"/>
    <w:rsid w:val="00F05AB5"/>
    <w:rsid w:val="00F06257"/>
    <w:rsid w:val="00F1182E"/>
    <w:rsid w:val="00F144DC"/>
    <w:rsid w:val="00F20ADD"/>
    <w:rsid w:val="00F2225C"/>
    <w:rsid w:val="00F23A7E"/>
    <w:rsid w:val="00F24792"/>
    <w:rsid w:val="00F25312"/>
    <w:rsid w:val="00F2780D"/>
    <w:rsid w:val="00F36AEA"/>
    <w:rsid w:val="00F44F56"/>
    <w:rsid w:val="00F4619C"/>
    <w:rsid w:val="00F47D34"/>
    <w:rsid w:val="00F506C4"/>
    <w:rsid w:val="00F60090"/>
    <w:rsid w:val="00F627E6"/>
    <w:rsid w:val="00F66C06"/>
    <w:rsid w:val="00F71588"/>
    <w:rsid w:val="00F72FC4"/>
    <w:rsid w:val="00F75FF8"/>
    <w:rsid w:val="00F7765F"/>
    <w:rsid w:val="00F85350"/>
    <w:rsid w:val="00F855AD"/>
    <w:rsid w:val="00F85E6C"/>
    <w:rsid w:val="00F86862"/>
    <w:rsid w:val="00F871B2"/>
    <w:rsid w:val="00F87536"/>
    <w:rsid w:val="00F94864"/>
    <w:rsid w:val="00F96811"/>
    <w:rsid w:val="00FA0043"/>
    <w:rsid w:val="00FA2276"/>
    <w:rsid w:val="00FA6BAE"/>
    <w:rsid w:val="00FB0BA2"/>
    <w:rsid w:val="00FB1C8F"/>
    <w:rsid w:val="00FB4BB9"/>
    <w:rsid w:val="00FC04E0"/>
    <w:rsid w:val="00FC0E8F"/>
    <w:rsid w:val="00FC4762"/>
    <w:rsid w:val="00FD108F"/>
    <w:rsid w:val="00FD14F0"/>
    <w:rsid w:val="00FE29CD"/>
    <w:rsid w:val="00FE40B9"/>
    <w:rsid w:val="00FE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73"/>
  </w:style>
  <w:style w:type="paragraph" w:styleId="1">
    <w:name w:val="heading 1"/>
    <w:basedOn w:val="a"/>
    <w:link w:val="10"/>
    <w:uiPriority w:val="9"/>
    <w:qFormat/>
    <w:rsid w:val="00FE592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592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9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E5926"/>
  </w:style>
  <w:style w:type="paragraph" w:styleId="a3">
    <w:name w:val="Normal (Web)"/>
    <w:basedOn w:val="a"/>
    <w:uiPriority w:val="99"/>
    <w:semiHidden/>
    <w:unhideWhenUsed/>
    <w:rsid w:val="00FE59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iPriority w:val="99"/>
    <w:rsid w:val="00C012ED"/>
    <w:pPr>
      <w:spacing w:after="960"/>
      <w:ind w:left="142" w:right="652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03E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61C3A-CBD9-4875-A921-4BEAA6C1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11</Pages>
  <Words>3731</Words>
  <Characters>21269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20</cp:revision>
  <cp:lastPrinted>2014-03-31T10:07:00Z</cp:lastPrinted>
  <dcterms:created xsi:type="dcterms:W3CDTF">2013-03-20T06:02:00Z</dcterms:created>
  <dcterms:modified xsi:type="dcterms:W3CDTF">2014-03-31T11:03:00Z</dcterms:modified>
</cp:coreProperties>
</file>